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727" w:type="dxa"/>
        <w:tblLayout w:type="fixed"/>
        <w:tblLook w:val="01E0" w:firstRow="1" w:lastRow="1" w:firstColumn="1" w:lastColumn="1" w:noHBand="0" w:noVBand="0"/>
      </w:tblPr>
      <w:tblGrid>
        <w:gridCol w:w="1978"/>
        <w:gridCol w:w="4257"/>
        <w:gridCol w:w="4648"/>
      </w:tblGrid>
      <w:tr w:rsidR="006416B4" w14:paraId="63875250" w14:textId="77777777">
        <w:trPr>
          <w:trHeight w:val="1105"/>
        </w:trPr>
        <w:tc>
          <w:tcPr>
            <w:tcW w:w="10883" w:type="dxa"/>
            <w:gridSpan w:val="3"/>
          </w:tcPr>
          <w:p w14:paraId="4DFE74C4" w14:textId="77777777" w:rsidR="006416B4" w:rsidRDefault="00916275">
            <w:pPr>
              <w:pStyle w:val="TableParagraph"/>
              <w:spacing w:line="203" w:lineRule="exact"/>
              <w:ind w:left="14" w:right="12"/>
              <w:jc w:val="center"/>
              <w:rPr>
                <w:i/>
                <w:sz w:val="20"/>
              </w:rPr>
            </w:pPr>
            <w:r>
              <w:rPr>
                <w:i/>
                <w:sz w:val="19"/>
              </w:rPr>
              <w:t>ALLEGATO II</w:t>
            </w:r>
          </w:p>
          <w:p w14:paraId="35D2655C" w14:textId="77777777" w:rsidR="006416B4" w:rsidRDefault="00916275">
            <w:pPr>
              <w:pStyle w:val="TableParagraph"/>
              <w:spacing w:before="144" w:line="199" w:lineRule="auto"/>
              <w:ind w:left="2" w:right="14"/>
              <w:jc w:val="center"/>
              <w:rPr>
                <w:b/>
                <w:sz w:val="20"/>
              </w:rPr>
            </w:pPr>
            <w:r>
              <w:rPr>
                <w:b/>
                <w:sz w:val="19"/>
              </w:rPr>
              <w:t>Modello di informativa precontrattuale per i prodotti finanziari di cui all’articolo 8, paragrafi 1, 2 e 2 bis, del regolamento (UE) 2019/2088 e all’articolo 6, primo comma, del regolamento (UE) 2020/852</w:t>
            </w:r>
          </w:p>
        </w:tc>
      </w:tr>
      <w:tr w:rsidR="006416B4" w14:paraId="51AD5F77" w14:textId="77777777">
        <w:trPr>
          <w:trHeight w:val="1677"/>
        </w:trPr>
        <w:tc>
          <w:tcPr>
            <w:tcW w:w="1978" w:type="dxa"/>
            <w:vMerge w:val="restart"/>
            <w:shd w:val="clear" w:color="auto" w:fill="F1F1F1"/>
          </w:tcPr>
          <w:p w14:paraId="596DA35F" w14:textId="77777777" w:rsidR="006416B4" w:rsidRDefault="00916275">
            <w:pPr>
              <w:pStyle w:val="TableParagraph"/>
              <w:spacing w:before="125" w:line="213" w:lineRule="auto"/>
              <w:ind w:left="107" w:right="108"/>
            </w:pPr>
            <w:r>
              <w:rPr>
                <w:sz w:val="20"/>
              </w:rPr>
              <w:t>Per</w:t>
            </w:r>
            <w:r>
              <w:rPr>
                <w:b/>
                <w:spacing w:val="-2"/>
                <w:sz w:val="20"/>
              </w:rPr>
              <w:t xml:space="preserve"> investimento sostenibile </w:t>
            </w:r>
            <w:r>
              <w:rPr>
                <w:sz w:val="20"/>
              </w:rPr>
              <w:t>si intende un investimento in un'attività economica che contribuisce a un obiettivo ambientale o sociale, a condizione che l'investimento non danneggi in modo significativo alcun obiettivo ambientale o sociale e che le società beneficiarie dell'investimento seguano buone pratiche di governance.</w:t>
            </w:r>
          </w:p>
        </w:tc>
        <w:tc>
          <w:tcPr>
            <w:tcW w:w="8905" w:type="dxa"/>
            <w:gridSpan w:val="2"/>
          </w:tcPr>
          <w:p w14:paraId="5E216B52" w14:textId="77777777" w:rsidR="006416B4" w:rsidRDefault="00916275">
            <w:pPr>
              <w:pStyle w:val="TableParagraph"/>
              <w:spacing w:before="107"/>
              <w:ind w:left="108"/>
            </w:pPr>
            <w:r>
              <w:rPr>
                <w:b/>
                <w:sz w:val="20"/>
              </w:rPr>
              <w:t xml:space="preserve">Nome del prodotto: </w:t>
            </w:r>
            <w:r>
              <w:rPr>
                <w:sz w:val="20"/>
              </w:rPr>
              <w:t>First Trust Nasdaq Cybersecurity UCITS ETF (il “Fondo”)</w:t>
            </w:r>
          </w:p>
          <w:p w14:paraId="431F13A3" w14:textId="77777777" w:rsidR="006416B4" w:rsidRDefault="00916275">
            <w:pPr>
              <w:pStyle w:val="TableParagraph"/>
              <w:spacing w:before="86"/>
              <w:ind w:left="108"/>
            </w:pPr>
            <w:r>
              <w:rPr>
                <w:b/>
                <w:sz w:val="20"/>
              </w:rPr>
              <w:t>Identificativo della persona giuridica:</w:t>
            </w:r>
            <w:r>
              <w:rPr>
                <w:spacing w:val="-2"/>
                <w:sz w:val="20"/>
              </w:rPr>
              <w:t xml:space="preserve"> 549300OA0JK7D9QWKL48</w:t>
            </w:r>
          </w:p>
          <w:p w14:paraId="1A412ECE" w14:textId="77777777" w:rsidR="006416B4" w:rsidRDefault="00916275">
            <w:pPr>
              <w:pStyle w:val="TableParagraph"/>
              <w:spacing w:before="160"/>
              <w:jc w:val="center"/>
              <w:rPr>
                <w:b/>
                <w:sz w:val="36"/>
              </w:rPr>
            </w:pPr>
            <w:r>
              <w:rPr>
                <w:b/>
                <w:color w:val="47AB74"/>
                <w:sz w:val="34"/>
              </w:rPr>
              <w:t>Caratteristiche ambientali e/o sociali</w:t>
            </w:r>
          </w:p>
        </w:tc>
      </w:tr>
      <w:tr w:rsidR="006416B4" w14:paraId="241AF3D2" w14:textId="77777777">
        <w:trPr>
          <w:trHeight w:val="368"/>
        </w:trPr>
        <w:tc>
          <w:tcPr>
            <w:tcW w:w="1978" w:type="dxa"/>
            <w:vMerge/>
            <w:tcBorders>
              <w:top w:val="nil"/>
            </w:tcBorders>
            <w:shd w:val="clear" w:color="auto" w:fill="F1F1F1"/>
          </w:tcPr>
          <w:p w14:paraId="03342EC7" w14:textId="77777777" w:rsidR="006416B4" w:rsidRDefault="006416B4">
            <w:pPr>
              <w:rPr>
                <w:sz w:val="2"/>
                <w:szCs w:val="2"/>
              </w:rPr>
            </w:pPr>
          </w:p>
        </w:tc>
        <w:tc>
          <w:tcPr>
            <w:tcW w:w="8905" w:type="dxa"/>
            <w:gridSpan w:val="2"/>
            <w:shd w:val="clear" w:color="auto" w:fill="F6D1AC"/>
          </w:tcPr>
          <w:p w14:paraId="03F333E8" w14:textId="77777777" w:rsidR="006416B4" w:rsidRDefault="00916275">
            <w:pPr>
              <w:pStyle w:val="TableParagraph"/>
              <w:spacing w:line="268" w:lineRule="exact"/>
              <w:jc w:val="center"/>
              <w:rPr>
                <w:b/>
              </w:rPr>
            </w:pPr>
            <w:r>
              <w:rPr>
                <w:b/>
                <w:sz w:val="20"/>
              </w:rPr>
              <w:t>Questo prodotto finanziario ha un obiettivo di investimento sostenibile?</w:t>
            </w:r>
          </w:p>
        </w:tc>
      </w:tr>
      <w:tr w:rsidR="006416B4" w14:paraId="4A48669A" w14:textId="77777777">
        <w:trPr>
          <w:trHeight w:val="447"/>
        </w:trPr>
        <w:tc>
          <w:tcPr>
            <w:tcW w:w="1978" w:type="dxa"/>
            <w:vMerge/>
            <w:tcBorders>
              <w:top w:val="nil"/>
            </w:tcBorders>
            <w:shd w:val="clear" w:color="auto" w:fill="F1F1F1"/>
          </w:tcPr>
          <w:p w14:paraId="39089406" w14:textId="77777777" w:rsidR="006416B4" w:rsidRDefault="006416B4">
            <w:pPr>
              <w:rPr>
                <w:sz w:val="2"/>
                <w:szCs w:val="2"/>
              </w:rPr>
            </w:pPr>
          </w:p>
        </w:tc>
        <w:tc>
          <w:tcPr>
            <w:tcW w:w="4257" w:type="dxa"/>
            <w:shd w:val="clear" w:color="auto" w:fill="F6D1AC"/>
          </w:tcPr>
          <w:p w14:paraId="1923857C" w14:textId="77777777" w:rsidR="006416B4" w:rsidRDefault="00916275">
            <w:pPr>
              <w:pStyle w:val="TableParagraph"/>
              <w:spacing w:before="60"/>
              <w:ind w:left="993"/>
              <w:rPr>
                <w:b/>
              </w:rPr>
            </w:pPr>
            <w:r>
              <w:rPr>
                <w:b/>
                <w:noProof/>
              </w:rPr>
              <mc:AlternateContent>
                <mc:Choice Requires="wpg">
                  <w:drawing>
                    <wp:anchor distT="0" distB="0" distL="0" distR="0" simplePos="0" relativeHeight="251658240" behindDoc="0" locked="0" layoutInCell="1" allowOverlap="1" wp14:anchorId="5025E14E" wp14:editId="58415F3A">
                      <wp:simplePos x="0" y="0"/>
                      <wp:positionH relativeFrom="column">
                        <wp:posOffset>437387</wp:posOffset>
                      </wp:positionH>
                      <wp:positionV relativeFrom="paragraph">
                        <wp:posOffset>47671</wp:posOffset>
                      </wp:positionV>
                      <wp:extent cx="151130" cy="151130"/>
                      <wp:effectExtent l="0" t="0" r="0" b="0"/>
                      <wp:wrapNone/>
                      <wp:docPr id="2" name="Group 2"/>
                      <wp:cNvGraphicFramePr/>
                      <a:graphic xmlns:a="http://schemas.openxmlformats.org/drawingml/2006/main">
                        <a:graphicData uri="http://schemas.microsoft.com/office/word/2010/wordprocessingGroup">
                          <wpg:wgp>
                            <wpg:cNvGrpSpPr/>
                            <wpg:grpSpPr>
                              <a:xfrm>
                                <a:off x="0" y="0"/>
                                <a:ext cx="151130" cy="151130"/>
                                <a:chOff x="0" y="0"/>
                                <a:chExt cx="151130" cy="151130"/>
                              </a:xfrm>
                            </wpg:grpSpPr>
                            <wps:wsp>
                              <wps:cNvPr id="3" name="Graphic 3"/>
                              <wps:cNvSpPr/>
                              <wps:spPr>
                                <a:xfrm>
                                  <a:off x="4572" y="4572"/>
                                  <a:ext cx="142240" cy="142240"/>
                                </a:xfrm>
                                <a:custGeom>
                                  <a:avLst/>
                                  <a:gdLst/>
                                  <a:ahLst/>
                                  <a:cxnLst/>
                                  <a:rect l="l" t="t" r="r" b="b"/>
                                  <a:pathLst>
                                    <a:path w="142240" h="142240">
                                      <a:moveTo>
                                        <a:pt x="0" y="141731"/>
                                      </a:moveTo>
                                      <a:lnTo>
                                        <a:pt x="141731" y="141731"/>
                                      </a:lnTo>
                                      <a:lnTo>
                                        <a:pt x="141731" y="0"/>
                                      </a:lnTo>
                                      <a:lnTo>
                                        <a:pt x="0" y="0"/>
                                      </a:lnTo>
                                      <a:lnTo>
                                        <a:pt x="0" y="141731"/>
                                      </a:lnTo>
                                      <a:close/>
                                    </a:path>
                                  </a:pathLst>
                                </a:custGeom>
                                <a:ln w="9143">
                                  <a:solidFill>
                                    <a:srgbClr val="000000"/>
                                  </a:solidFill>
                                  <a:prstDash val="solid"/>
                                </a:ln>
                              </wps:spPr>
                              <wps:bodyPr wrap="square" lIns="0" tIns="0" rIns="0" bIns="0" rtlCol="0">
                                <a:prstTxWarp prst="textNoShape">
                                  <a:avLst/>
                                </a:prstTxWarp>
                              </wps:bodyPr>
                            </wps:wsp>
                          </wpg:wgp>
                        </a:graphicData>
                      </a:graphic>
                    </wp:anchor>
                  </w:drawing>
                </mc:Choice>
                <mc:Fallback>
                  <w:pict>
                    <v:group w14:anchorId="11DEF7DD" id="Group 2" o:spid="_x0000_s1026" style="position:absolute;margin-left:34.45pt;margin-top:3.75pt;width:11.9pt;height:11.9pt;z-index:251658240;mso-wrap-distance-left:0;mso-wrap-distance-right:0"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">
                      <v:shape id="Graphic 3"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" path="m,141731r141731,l141731,,,,,141731xe" filled="f" strokeweight=".25397mm">
                        <v:path arrowok="t"/>
                      </v:shape>
                    </v:group>
                  </w:pict>
                </mc:Fallback>
              </mc:AlternateContent>
            </w:r>
            <w:r>
              <w:rPr>
                <w:b/>
                <w:noProof/>
              </w:rPr>
              <mc:AlternateContent>
                <mc:Choice Requires="wpg">
                  <w:drawing>
                    <wp:anchor distT="0" distB="0" distL="0" distR="0" simplePos="0" relativeHeight="251676672" behindDoc="0" locked="0" layoutInCell="1" allowOverlap="1" wp14:anchorId="5EEF1181" wp14:editId="147F6F1D">
                      <wp:simplePos x="0" y="0"/>
                      <wp:positionH relativeFrom="column">
                        <wp:posOffset>242125</wp:posOffset>
                      </wp:positionH>
                      <wp:positionV relativeFrom="paragraph">
                        <wp:posOffset>41765</wp:posOffset>
                      </wp:positionV>
                      <wp:extent cx="119380" cy="119380"/>
                      <wp:effectExtent l="0" t="0" r="0" b="0"/>
                      <wp:wrapNone/>
                      <wp:docPr id="4" name="Group 4"/>
                      <wp:cNvGraphicFramePr/>
                      <a:graphic xmlns:a="http://schemas.openxmlformats.org/drawingml/2006/main">
                        <a:graphicData uri="http://schemas.microsoft.com/office/word/2010/wordprocessingGroup">
                          <wpg:wgp>
                            <wpg:cNvGrpSpPr/>
                            <wpg:grpSpPr>
                              <a:xfrm>
                                <a:off x="0" y="0"/>
                                <a:ext cx="119380" cy="119380"/>
                                <a:chOff x="0" y="0"/>
                                <a:chExt cx="119380" cy="119380"/>
                              </a:xfrm>
                            </wpg:grpSpPr>
                            <pic:pic xmlns:pic="http://schemas.openxmlformats.org/drawingml/2006/picture">
                              <pic:nvPicPr>
                                <pic:cNvPr id="5" name="Image 5"/>
                                <pic:cNvPicPr/>
                              </pic:nvPicPr>
                              <pic:blipFill>
                                <a:blip r:embed="rId7" cstate="print"/>
                                <a:stretch>
                                  <a:fillRect/>
                                </a:stretch>
                              </pic:blipFill>
                              <pic:spPr>
                                <a:xfrm>
                                  <a:off x="0" y="0"/>
                                  <a:ext cx="119380" cy="119379"/>
                                </a:xfrm>
                                <a:prstGeom prst="rect">
                                  <a:avLst/>
                                </a:prstGeom>
                              </pic:spPr>
                            </pic:pic>
                          </wpg:wgp>
                        </a:graphicData>
                      </a:graphic>
                    </wp:anchor>
                  </w:drawing>
                </mc:Choice>
                <mc:Fallback>
                  <w:pict>
                    <v:group w14:anchorId="79131D2F" id="Group 4" o:spid="_x0000_s1026" style="position:absolute;margin-left:19.05pt;margin-top:3.3pt;width:9.4pt;height:9.4pt;z-index:251676672;mso-wrap-distance-left:0;mso-wrap-distance-right:0" coordsize="119380,1193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width:119380;height:119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">
                        <v:imagedata r:id="rId8" o:title=""/>
                      </v:shape>
                    </v:group>
                  </w:pict>
                </mc:Fallback>
              </mc:AlternateContent>
            </w:r>
            <w:r>
              <w:rPr>
                <w:b/>
                <w:noProof/>
              </w:rPr>
              <mc:AlternateContent>
                <mc:Choice Requires="wpg">
                  <w:drawing>
                    <wp:anchor distT="0" distB="0" distL="0" distR="0" simplePos="0" relativeHeight="251678720" behindDoc="0" locked="0" layoutInCell="1" allowOverlap="1" wp14:anchorId="77D65890" wp14:editId="751092E1">
                      <wp:simplePos x="0" y="0"/>
                      <wp:positionH relativeFrom="column">
                        <wp:posOffset>73977</wp:posOffset>
                      </wp:positionH>
                      <wp:positionV relativeFrom="paragraph">
                        <wp:posOffset>41765</wp:posOffset>
                      </wp:positionV>
                      <wp:extent cx="119380" cy="119380"/>
                      <wp:effectExtent l="0" t="0" r="0" b="0"/>
                      <wp:wrapNone/>
                      <wp:docPr id="6" name="Group 6"/>
                      <wp:cNvGraphicFramePr/>
                      <a:graphic xmlns:a="http://schemas.openxmlformats.org/drawingml/2006/main">
                        <a:graphicData uri="http://schemas.microsoft.com/office/word/2010/wordprocessingGroup">
                          <wpg:wgp>
                            <wpg:cNvGrpSpPr/>
                            <wpg:grpSpPr>
                              <a:xfrm>
                                <a:off x="0" y="0"/>
                                <a:ext cx="119380" cy="119380"/>
                                <a:chOff x="0" y="0"/>
                                <a:chExt cx="119380" cy="119380"/>
                              </a:xfrm>
                            </wpg:grpSpPr>
                            <pic:pic xmlns:pic="http://schemas.openxmlformats.org/drawingml/2006/picture">
                              <pic:nvPicPr>
                                <pic:cNvPr id="7" name="Image 7"/>
                                <pic:cNvPicPr/>
                              </pic:nvPicPr>
                              <pic:blipFill>
                                <a:blip r:embed="rId9" cstate="print"/>
                                <a:stretch>
                                  <a:fillRect/>
                                </a:stretch>
                              </pic:blipFill>
                              <pic:spPr>
                                <a:xfrm>
                                  <a:off x="0" y="0"/>
                                  <a:ext cx="119380" cy="119379"/>
                                </a:xfrm>
                                <a:prstGeom prst="rect">
                                  <a:avLst/>
                                </a:prstGeom>
                              </pic:spPr>
                            </pic:pic>
                          </wpg:wgp>
                        </a:graphicData>
                      </a:graphic>
                    </wp:anchor>
                  </w:drawing>
                </mc:Choice>
                <mc:Fallback>
                  <w:pict>
                    <v:group w14:anchorId="5D34C480" id="Group 6" o:spid="_x0000_s1026" style="position:absolute;margin-left:5.8pt;margin-top:3.3pt;width:9.4pt;height:9.4pt;z-index:251678720;mso-wrap-distance-left:0;mso-wrap-distance-right:0" coordsize="119380,1193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">
                      <v:shape id="Image 7" o:spid="_x0000_s1027" type="#_x0000_t75" style="position:absolute;width:119380;height:119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">
                        <v:imagedata r:id="rId10" o:title=""/>
                      </v:shape>
                    </v:group>
                  </w:pict>
                </mc:Fallback>
              </mc:AlternateContent>
            </w:r>
            <w:r>
              <w:rPr>
                <w:b/>
                <w:spacing w:val="-5"/>
                <w:sz w:val="20"/>
              </w:rPr>
              <w:t>Sì</w:t>
            </w:r>
          </w:p>
        </w:tc>
        <w:tc>
          <w:tcPr>
            <w:tcW w:w="4648" w:type="dxa"/>
            <w:shd w:val="clear" w:color="auto" w:fill="F6D1AC"/>
          </w:tcPr>
          <w:p w14:paraId="02C49302" w14:textId="77777777" w:rsidR="006416B4" w:rsidRDefault="00916275">
            <w:pPr>
              <w:pStyle w:val="TableParagraph"/>
              <w:spacing w:before="60"/>
              <w:ind w:left="644"/>
              <w:rPr>
                <w:b/>
              </w:rPr>
            </w:pPr>
            <w:r>
              <w:rPr>
                <w:b/>
                <w:noProof/>
              </w:rPr>
              <mc:AlternateContent>
                <mc:Choice Requires="wpg">
                  <w:drawing>
                    <wp:anchor distT="0" distB="0" distL="0" distR="0" simplePos="0" relativeHeight="251680768" behindDoc="0" locked="0" layoutInCell="1" allowOverlap="1" wp14:anchorId="17DFCAA3" wp14:editId="7F6D7D4B">
                      <wp:simplePos x="0" y="0"/>
                      <wp:positionH relativeFrom="column">
                        <wp:posOffset>58422</wp:posOffset>
                      </wp:positionH>
                      <wp:positionV relativeFrom="paragraph">
                        <wp:posOffset>41765</wp:posOffset>
                      </wp:positionV>
                      <wp:extent cx="278130" cy="119380"/>
                      <wp:effectExtent l="0" t="0" r="0" b="0"/>
                      <wp:wrapNone/>
                      <wp:docPr id="8" name="Group 8"/>
                      <wp:cNvGraphicFramePr/>
                      <a:graphic xmlns:a="http://schemas.openxmlformats.org/drawingml/2006/main">
                        <a:graphicData uri="http://schemas.microsoft.com/office/word/2010/wordprocessingGroup">
                          <wpg:wgp>
                            <wpg:cNvGrpSpPr/>
                            <wpg:grpSpPr>
                              <a:xfrm>
                                <a:off x="0" y="0"/>
                                <a:ext cx="278130" cy="119380"/>
                                <a:chOff x="0" y="0"/>
                                <a:chExt cx="278130" cy="119380"/>
                              </a:xfrm>
                            </wpg:grpSpPr>
                            <pic:pic xmlns:pic="http://schemas.openxmlformats.org/drawingml/2006/picture">
                              <pic:nvPicPr>
                                <pic:cNvPr id="9" name="Image 9"/>
                                <pic:cNvPicPr/>
                              </pic:nvPicPr>
                              <pic:blipFill>
                                <a:blip r:embed="rId11" cstate="print"/>
                                <a:stretch>
                                  <a:fillRect/>
                                </a:stretch>
                              </pic:blipFill>
                              <pic:spPr>
                                <a:xfrm>
                                  <a:off x="158622" y="0"/>
                                  <a:ext cx="119379" cy="119379"/>
                                </a:xfrm>
                                <a:prstGeom prst="rect">
                                  <a:avLst/>
                                </a:prstGeom>
                              </pic:spPr>
                            </pic:pic>
                            <pic:pic xmlns:pic="http://schemas.openxmlformats.org/drawingml/2006/picture">
                              <pic:nvPicPr>
                                <pic:cNvPr id="10" name="Image 10"/>
                                <pic:cNvPicPr/>
                              </pic:nvPicPr>
                              <pic:blipFill>
                                <a:blip r:embed="rId9" cstate="print"/>
                                <a:stretch>
                                  <a:fillRect/>
                                </a:stretch>
                              </pic:blipFill>
                              <pic:spPr>
                                <a:xfrm>
                                  <a:off x="0" y="0"/>
                                  <a:ext cx="119379" cy="119379"/>
                                </a:xfrm>
                                <a:prstGeom prst="rect">
                                  <a:avLst/>
                                </a:prstGeom>
                              </pic:spPr>
                            </pic:pic>
                          </wpg:wgp>
                        </a:graphicData>
                      </a:graphic>
                    </wp:anchor>
                  </w:drawing>
                </mc:Choice>
                <mc:Fallback>
                  <w:pict>
                    <v:group w14:anchorId="23EA6E83" id="Group 8" o:spid="_x0000_s1026" style="position:absolute;margin-left:4.6pt;margin-top:3.3pt;width:21.9pt;height:9.4pt;z-index:251680768;mso-wrap-distance-left:0;mso-wrap-distance-right:0" coordsize="278130,1193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">
                      <v:shape id="Image 9" o:spid="_x0000_s1027" type="#_x0000_t75" style="position:absolute;left:158622;width:119379;height:119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">
                        <v:imagedata r:id="rId12" o:title=""/>
                      </v:shape>
                      <v:shape id="Image 10" o:spid="_x0000_s1028" type="#_x0000_t75" style="position:absolute;width:119379;height:119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">
                        <v:imagedata r:id="rId10" o:title=""/>
                      </v:shape>
                    </v:group>
                  </w:pict>
                </mc:Fallback>
              </mc:AlternateContent>
            </w:r>
            <w:r>
              <w:rPr>
                <w:noProof/>
                <w:position w:val="-3"/>
              </w:rPr>
              <w:drawing>
                <wp:inline distT="0" distB="0" distL="0" distR="0" wp14:anchorId="266C9B49" wp14:editId="2F8E0EDF">
                  <wp:extent cx="150876" cy="150875"/>
                  <wp:effectExtent l="0" t="0" r="0" b="0"/>
                  <wp:docPr id="11" name="Image 11"/>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3" cstate="print"/>
                          <a:stretch>
                            <a:fillRect/>
                          </a:stretch>
                        </pic:blipFill>
                        <pic:spPr>
                          <a:xfrm>
                            <a:off x="0" y="0"/>
                            <a:ext cx="150876" cy="150875"/>
                          </a:xfrm>
                          <a:prstGeom prst="rect">
                            <a:avLst/>
                          </a:prstGeom>
                        </pic:spPr>
                      </pic:pic>
                    </a:graphicData>
                  </a:graphic>
                </wp:inline>
              </w:drawing>
            </w:r>
            <w:r>
              <w:rPr>
                <w:rFonts w:ascii="Times New Roman"/>
                <w:sz w:val="19"/>
              </w:rPr>
              <w:t xml:space="preserve"> </w:t>
            </w:r>
            <w:r>
              <w:rPr>
                <w:b/>
                <w:sz w:val="20"/>
              </w:rPr>
              <w:t>No</w:t>
            </w:r>
          </w:p>
        </w:tc>
      </w:tr>
      <w:tr w:rsidR="006416B4" w14:paraId="28F90548" w14:textId="77777777">
        <w:trPr>
          <w:trHeight w:val="2167"/>
        </w:trPr>
        <w:tc>
          <w:tcPr>
            <w:tcW w:w="1978" w:type="dxa"/>
            <w:vMerge/>
            <w:tcBorders>
              <w:top w:val="nil"/>
            </w:tcBorders>
            <w:shd w:val="clear" w:color="auto" w:fill="F1F1F1"/>
          </w:tcPr>
          <w:p w14:paraId="56950899" w14:textId="77777777" w:rsidR="006416B4" w:rsidRDefault="006416B4">
            <w:pPr>
              <w:rPr>
                <w:sz w:val="2"/>
                <w:szCs w:val="2"/>
              </w:rPr>
            </w:pPr>
          </w:p>
        </w:tc>
        <w:tc>
          <w:tcPr>
            <w:tcW w:w="4257" w:type="dxa"/>
            <w:shd w:val="clear" w:color="auto" w:fill="F9E8D4"/>
          </w:tcPr>
          <w:p w14:paraId="2E77C095" w14:textId="77777777" w:rsidR="006416B4" w:rsidRDefault="006416B4">
            <w:pPr>
              <w:pStyle w:val="TableParagraph"/>
              <w:spacing w:before="15"/>
              <w:rPr>
                <w:rFonts w:ascii="Times New Roman"/>
              </w:rPr>
            </w:pPr>
          </w:p>
          <w:p w14:paraId="4323D64A" w14:textId="77777777" w:rsidR="006416B4" w:rsidRDefault="00916275">
            <w:pPr>
              <w:pStyle w:val="TableParagraph"/>
              <w:tabs>
                <w:tab w:val="left" w:pos="3531"/>
              </w:tabs>
              <w:ind w:left="851" w:right="448"/>
              <w:rPr>
                <w:b/>
              </w:rPr>
            </w:pPr>
            <w:r>
              <w:rPr>
                <w:b/>
                <w:noProof/>
              </w:rPr>
              <mc:AlternateContent>
                <mc:Choice Requires="wpg">
                  <w:drawing>
                    <wp:anchor distT="0" distB="0" distL="0" distR="0" simplePos="0" relativeHeight="251660288" behindDoc="0" locked="0" layoutInCell="1" allowOverlap="1" wp14:anchorId="77DD4232" wp14:editId="7E417969">
                      <wp:simplePos x="0" y="0"/>
                      <wp:positionH relativeFrom="column">
                        <wp:posOffset>278891</wp:posOffset>
                      </wp:positionH>
                      <wp:positionV relativeFrom="paragraph">
                        <wp:posOffset>9571</wp:posOffset>
                      </wp:positionV>
                      <wp:extent cx="151130" cy="151130"/>
                      <wp:effectExtent l="0" t="0" r="0" b="0"/>
                      <wp:wrapNone/>
                      <wp:docPr id="12" name="Group 12"/>
                      <wp:cNvGraphicFramePr/>
                      <a:graphic xmlns:a="http://schemas.openxmlformats.org/drawingml/2006/main">
                        <a:graphicData uri="http://schemas.microsoft.com/office/word/2010/wordprocessingGroup">
                          <wpg:wgp>
                            <wpg:cNvGrpSpPr/>
                            <wpg:grpSpPr>
                              <a:xfrm>
                                <a:off x="0" y="0"/>
                                <a:ext cx="151130" cy="151130"/>
                                <a:chOff x="0" y="0"/>
                                <a:chExt cx="151130" cy="151130"/>
                              </a:xfrm>
                            </wpg:grpSpPr>
                            <wps:wsp>
                              <wps:cNvPr id="13" name="Graphic 13"/>
                              <wps:cNvSpPr/>
                              <wps:spPr>
                                <a:xfrm>
                                  <a:off x="4572" y="4572"/>
                                  <a:ext cx="142240" cy="142240"/>
                                </a:xfrm>
                                <a:custGeom>
                                  <a:avLst/>
                                  <a:gdLst/>
                                  <a:ahLst/>
                                  <a:cxnLst/>
                                  <a:rect l="l" t="t" r="r" b="b"/>
                                  <a:pathLst>
                                    <a:path w="142240" h="142240">
                                      <a:moveTo>
                                        <a:pt x="0" y="141731"/>
                                      </a:moveTo>
                                      <a:lnTo>
                                        <a:pt x="141731" y="141731"/>
                                      </a:lnTo>
                                      <a:lnTo>
                                        <a:pt x="141731" y="0"/>
                                      </a:lnTo>
                                      <a:lnTo>
                                        <a:pt x="0" y="0"/>
                                      </a:lnTo>
                                      <a:lnTo>
                                        <a:pt x="0" y="141731"/>
                                      </a:lnTo>
                                      <a:close/>
                                    </a:path>
                                  </a:pathLst>
                                </a:custGeom>
                                <a:ln w="9143">
                                  <a:solidFill>
                                    <a:srgbClr val="575757"/>
                                  </a:solidFill>
                                  <a:prstDash val="solid"/>
                                </a:ln>
                              </wps:spPr>
                              <wps:bodyPr wrap="square" lIns="0" tIns="0" rIns="0" bIns="0" rtlCol="0">
                                <a:prstTxWarp prst="textNoShape">
                                  <a:avLst/>
                                </a:prstTxWarp>
                              </wps:bodyPr>
                            </wps:wsp>
                          </wpg:wgp>
                        </a:graphicData>
                      </a:graphic>
                    </wp:anchor>
                  </w:drawing>
                </mc:Choice>
                <mc:Fallback>
                  <w:pict>
                    <v:group w14:anchorId="4F6068F8" id="Group 12" o:spid="_x0000_s1026" style="position:absolute;margin-left:21.95pt;margin-top:.75pt;width:11.9pt;height:11.9pt;z-index:251660288;mso-wrap-distance-left:0;mso-wrap-distance-right:0"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">
                      <v:shape id="Graphic 13"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" path="m,141731r141731,l141731,,,,,141731xe" filled="f" strokecolor="#575757" strokeweight=".25397mm">
                        <v:path arrowok="t"/>
                      </v:shape>
                    </v:group>
                  </w:pict>
                </mc:Fallback>
              </mc:AlternateContent>
            </w:r>
            <w:r>
              <w:rPr>
                <w:color w:val="575757"/>
                <w:sz w:val="20"/>
              </w:rPr>
              <w:t xml:space="preserve">Effettuerà un numero minimo di </w:t>
            </w:r>
            <w:r>
              <w:rPr>
                <w:b/>
                <w:color w:val="575757"/>
                <w:sz w:val="20"/>
              </w:rPr>
              <w:t xml:space="preserve">investimenti sostenibili con un obiettivo ambientale: </w:t>
            </w:r>
            <w:r>
              <w:rPr>
                <w:b/>
                <w:color w:val="575757"/>
                <w:sz w:val="20"/>
                <w:u w:val="thick" w:color="565656"/>
              </w:rPr>
              <w:tab/>
            </w:r>
            <w:r>
              <w:rPr>
                <w:b/>
                <w:color w:val="575757"/>
                <w:spacing w:val="-10"/>
                <w:sz w:val="20"/>
              </w:rPr>
              <w:t>%</w:t>
            </w:r>
          </w:p>
          <w:p w14:paraId="50E0BDA2" w14:textId="77777777" w:rsidR="006416B4" w:rsidRDefault="006416B4">
            <w:pPr>
              <w:pStyle w:val="TableParagraph"/>
              <w:spacing w:before="17"/>
              <w:rPr>
                <w:rFonts w:ascii="Times New Roman"/>
              </w:rPr>
            </w:pPr>
          </w:p>
          <w:p w14:paraId="58D7C724" w14:textId="77777777" w:rsidR="006416B4" w:rsidRDefault="00916275">
            <w:pPr>
              <w:pStyle w:val="TableParagraph"/>
              <w:ind w:left="1116"/>
            </w:pPr>
            <w:r>
              <w:rPr>
                <w:noProof/>
              </w:rPr>
              <mc:AlternateContent>
                <mc:Choice Requires="wpg">
                  <w:drawing>
                    <wp:anchor distT="0" distB="0" distL="0" distR="0" simplePos="0" relativeHeight="251662336" behindDoc="0" locked="0" layoutInCell="1" allowOverlap="1" wp14:anchorId="30DBBE16" wp14:editId="79181F17">
                      <wp:simplePos x="0" y="0"/>
                      <wp:positionH relativeFrom="column">
                        <wp:posOffset>498348</wp:posOffset>
                      </wp:positionH>
                      <wp:positionV relativeFrom="paragraph">
                        <wp:posOffset>9571</wp:posOffset>
                      </wp:positionV>
                      <wp:extent cx="151130" cy="151130"/>
                      <wp:effectExtent l="0" t="0" r="0" b="0"/>
                      <wp:wrapNone/>
                      <wp:docPr id="14" name="Group 14"/>
                      <wp:cNvGraphicFramePr/>
                      <a:graphic xmlns:a="http://schemas.openxmlformats.org/drawingml/2006/main">
                        <a:graphicData uri="http://schemas.microsoft.com/office/word/2010/wordprocessingGroup">
                          <wpg:wgp>
                            <wpg:cNvGrpSpPr/>
                            <wpg:grpSpPr>
                              <a:xfrm>
                                <a:off x="0" y="0"/>
                                <a:ext cx="151130" cy="151130"/>
                                <a:chOff x="0" y="0"/>
                                <a:chExt cx="151130" cy="151130"/>
                              </a:xfrm>
                            </wpg:grpSpPr>
                            <wps:wsp>
                              <wps:cNvPr id="15" name="Graphic 15"/>
                              <wps:cNvSpPr/>
                              <wps:spPr>
                                <a:xfrm>
                                  <a:off x="4572" y="4572"/>
                                  <a:ext cx="142240" cy="142240"/>
                                </a:xfrm>
                                <a:custGeom>
                                  <a:avLst/>
                                  <a:gdLst/>
                                  <a:ahLst/>
                                  <a:cxnLst/>
                                  <a:rect l="l" t="t" r="r" b="b"/>
                                  <a:pathLst>
                                    <a:path w="142240" h="142240">
                                      <a:moveTo>
                                        <a:pt x="0" y="141732"/>
                                      </a:moveTo>
                                      <a:lnTo>
                                        <a:pt x="141731" y="141732"/>
                                      </a:lnTo>
                                      <a:lnTo>
                                        <a:pt x="141731" y="0"/>
                                      </a:lnTo>
                                      <a:lnTo>
                                        <a:pt x="0" y="0"/>
                                      </a:lnTo>
                                      <a:lnTo>
                                        <a:pt x="0" y="141732"/>
                                      </a:lnTo>
                                      <a:close/>
                                    </a:path>
                                  </a:pathLst>
                                </a:custGeom>
                                <a:ln w="9144">
                                  <a:solidFill>
                                    <a:srgbClr val="575757"/>
                                  </a:solidFill>
                                  <a:prstDash val="solid"/>
                                </a:ln>
                              </wps:spPr>
                              <wps:bodyPr wrap="square" lIns="0" tIns="0" rIns="0" bIns="0" rtlCol="0">
                                <a:prstTxWarp prst="textNoShape">
                                  <a:avLst/>
                                </a:prstTxWarp>
                              </wps:bodyPr>
                            </wps:wsp>
                          </wpg:wgp>
                        </a:graphicData>
                      </a:graphic>
                    </wp:anchor>
                  </w:drawing>
                </mc:Choice>
                <mc:Fallback>
                  <w:pict>
                    <v:group w14:anchorId="6C1B635C" id="Group 14" o:spid="_x0000_s1026" style="position:absolute;margin-left:39.25pt;margin-top:.75pt;width:11.9pt;height:11.9pt;z-index:251662336;mso-wrap-distance-left:0;mso-wrap-distance-right:0"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">
                      <v:shape id="Graphic 15"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" path="m,141732r141731,l141731,,,,,141732xe" filled="f" strokecolor="#575757" strokeweight=".72pt">
                        <v:path arrowok="t"/>
                      </v:shape>
                    </v:group>
                  </w:pict>
                </mc:Fallback>
              </mc:AlternateContent>
            </w:r>
            <w:r>
              <w:rPr>
                <w:color w:val="575757"/>
                <w:sz w:val="20"/>
              </w:rPr>
              <w:t>in attività economiche che si qualificano</w:t>
            </w:r>
          </w:p>
          <w:p w14:paraId="68FFA15E" w14:textId="77777777" w:rsidR="006416B4" w:rsidRDefault="00916275">
            <w:pPr>
              <w:pStyle w:val="TableParagraph"/>
              <w:spacing w:before="2" w:line="237" w:lineRule="auto"/>
              <w:ind w:left="1116"/>
            </w:pPr>
            <w:r>
              <w:rPr>
                <w:color w:val="575757"/>
                <w:sz w:val="20"/>
              </w:rPr>
              <w:t>come sostenibili dal punto di vista ambientale ai sensi della Tassonomia dell'UE</w:t>
            </w:r>
          </w:p>
        </w:tc>
        <w:tc>
          <w:tcPr>
            <w:tcW w:w="4648" w:type="dxa"/>
            <w:shd w:val="clear" w:color="auto" w:fill="F9E8D4"/>
          </w:tcPr>
          <w:p w14:paraId="31DE8591" w14:textId="77777777" w:rsidR="006416B4" w:rsidRDefault="006416B4">
            <w:pPr>
              <w:pStyle w:val="TableParagraph"/>
              <w:spacing w:before="15"/>
              <w:rPr>
                <w:rFonts w:ascii="Times New Roman"/>
              </w:rPr>
            </w:pPr>
          </w:p>
          <w:p w14:paraId="40B6CD2A" w14:textId="77777777" w:rsidR="006416B4" w:rsidRDefault="00916275">
            <w:pPr>
              <w:pStyle w:val="TableParagraph"/>
              <w:tabs>
                <w:tab w:val="left" w:pos="4101"/>
              </w:tabs>
              <w:ind w:left="616" w:right="150"/>
            </w:pPr>
            <w:r>
              <w:rPr>
                <w:noProof/>
              </w:rPr>
              <mc:AlternateContent>
                <mc:Choice Requires="wpg">
                  <w:drawing>
                    <wp:anchor distT="0" distB="0" distL="0" distR="0" simplePos="0" relativeHeight="251666432" behindDoc="0" locked="0" layoutInCell="1" allowOverlap="1" wp14:anchorId="2D6DB20A" wp14:editId="6453E6B3">
                      <wp:simplePos x="0" y="0"/>
                      <wp:positionH relativeFrom="column">
                        <wp:posOffset>89092</wp:posOffset>
                      </wp:positionH>
                      <wp:positionV relativeFrom="paragraph">
                        <wp:posOffset>9571</wp:posOffset>
                      </wp:positionV>
                      <wp:extent cx="151130" cy="151130"/>
                      <wp:effectExtent l="0" t="0" r="0" b="0"/>
                      <wp:wrapNone/>
                      <wp:docPr id="16" name="Group 16"/>
                      <wp:cNvGraphicFramePr/>
                      <a:graphic xmlns:a="http://schemas.openxmlformats.org/drawingml/2006/main">
                        <a:graphicData uri="http://schemas.microsoft.com/office/word/2010/wordprocessingGroup">
                          <wpg:wgp>
                            <wpg:cNvGrpSpPr/>
                            <wpg:grpSpPr>
                              <a:xfrm>
                                <a:off x="0" y="0"/>
                                <a:ext cx="151130" cy="151130"/>
                                <a:chOff x="0" y="0"/>
                                <a:chExt cx="151130" cy="151130"/>
                              </a:xfrm>
                            </wpg:grpSpPr>
                            <wps:wsp>
                              <wps:cNvPr id="17" name="Graphic 17"/>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575757"/>
                                  </a:solidFill>
                                  <a:prstDash val="solid"/>
                                </a:ln>
                              </wps:spPr>
                              <wps:bodyPr wrap="square" lIns="0" tIns="0" rIns="0" bIns="0" rtlCol="0">
                                <a:prstTxWarp prst="textNoShape">
                                  <a:avLst/>
                                </a:prstTxWarp>
                              </wps:bodyPr>
                            </wps:wsp>
                          </wpg:wgp>
                        </a:graphicData>
                      </a:graphic>
                    </wp:anchor>
                  </w:drawing>
                </mc:Choice>
                <mc:Fallback>
                  <w:pict>
                    <v:group w14:anchorId="6F35120F" id="Group 16" o:spid="_x0000_s1026" style="position:absolute;margin-left:7pt;margin-top:.75pt;width:11.9pt;height:11.9pt;z-index:251666432;mso-wrap-distance-left:0;mso-wrap-distance-right:0"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">
                      <v:shape id="Graphic 17"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" path="m,141731r141732,l141732,,,,,141731xe" filled="f" strokecolor="#575757" strokeweight=".72pt">
                        <v:path arrowok="t"/>
                      </v:shape>
                    </v:group>
                  </w:pict>
                </mc:Fallback>
              </mc:AlternateContent>
            </w:r>
            <w:r>
              <w:rPr>
                <w:b/>
                <w:color w:val="575757"/>
                <w:sz w:val="20"/>
              </w:rPr>
              <w:t xml:space="preserve">Promuove caratteristiche ambientali/sociali (E/S) </w:t>
            </w:r>
            <w:r>
              <w:rPr>
                <w:color w:val="575757"/>
                <w:sz w:val="20"/>
              </w:rPr>
              <w:t xml:space="preserve">e, pur non avendo come obiettivo un investimento sostenibile, avrà una quota minima del </w:t>
            </w:r>
            <w:r>
              <w:rPr>
                <w:color w:val="575757"/>
                <w:sz w:val="20"/>
                <w:u w:val="single" w:color="565656"/>
              </w:rPr>
              <w:tab/>
            </w:r>
            <w:r>
              <w:rPr>
                <w:color w:val="575757"/>
                <w:sz w:val="20"/>
              </w:rPr>
              <w:t>% di investimenti sostenibili</w:t>
            </w:r>
          </w:p>
          <w:p w14:paraId="3FE994A8" w14:textId="77777777" w:rsidR="006416B4" w:rsidRDefault="006416B4">
            <w:pPr>
              <w:pStyle w:val="TableParagraph"/>
              <w:spacing w:before="15"/>
              <w:rPr>
                <w:rFonts w:ascii="Times New Roman"/>
              </w:rPr>
            </w:pPr>
          </w:p>
          <w:p w14:paraId="7EF8C70C" w14:textId="77777777" w:rsidR="006416B4" w:rsidRDefault="00916275">
            <w:pPr>
              <w:pStyle w:val="TableParagraph"/>
              <w:ind w:left="1100"/>
            </w:pPr>
            <w:r>
              <w:rPr>
                <w:noProof/>
              </w:rPr>
              <mc:AlternateContent>
                <mc:Choice Requires="wpg">
                  <w:drawing>
                    <wp:anchor distT="0" distB="0" distL="0" distR="0" simplePos="0" relativeHeight="251668480" behindDoc="0" locked="0" layoutInCell="1" allowOverlap="1" wp14:anchorId="01C63C4B" wp14:editId="2D03C5DD">
                      <wp:simplePos x="0" y="0"/>
                      <wp:positionH relativeFrom="column">
                        <wp:posOffset>387796</wp:posOffset>
                      </wp:positionH>
                      <wp:positionV relativeFrom="paragraph">
                        <wp:posOffset>9571</wp:posOffset>
                      </wp:positionV>
                      <wp:extent cx="151130" cy="151130"/>
                      <wp:effectExtent l="0" t="0" r="0" b="0"/>
                      <wp:wrapNone/>
                      <wp:docPr id="18" name="Group 18"/>
                      <wp:cNvGraphicFramePr/>
                      <a:graphic xmlns:a="http://schemas.openxmlformats.org/drawingml/2006/main">
                        <a:graphicData uri="http://schemas.microsoft.com/office/word/2010/wordprocessingGroup">
                          <wpg:wgp>
                            <wpg:cNvGrpSpPr/>
                            <wpg:grpSpPr>
                              <a:xfrm>
                                <a:off x="0" y="0"/>
                                <a:ext cx="151130" cy="151130"/>
                                <a:chOff x="0" y="0"/>
                                <a:chExt cx="151130" cy="151130"/>
                              </a:xfrm>
                            </wpg:grpSpPr>
                            <wps:wsp>
                              <wps:cNvPr id="19" name="Graphic 19"/>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575757"/>
                                  </a:solidFill>
                                  <a:prstDash val="solid"/>
                                </a:ln>
                              </wps:spPr>
                              <wps:bodyPr wrap="square" lIns="0" tIns="0" rIns="0" bIns="0" rtlCol="0">
                                <a:prstTxWarp prst="textNoShape">
                                  <a:avLst/>
                                </a:prstTxWarp>
                              </wps:bodyPr>
                            </wps:wsp>
                          </wpg:wgp>
                        </a:graphicData>
                      </a:graphic>
                    </wp:anchor>
                  </w:drawing>
                </mc:Choice>
                <mc:Fallback>
                  <w:pict>
                    <v:group w14:anchorId="4312BCA2" id="Group 18" o:spid="_x0000_s1026" style="position:absolute;margin-left:30.55pt;margin-top:.75pt;width:11.9pt;height:11.9pt;z-index:251668480;mso-wrap-distance-left:0;mso-wrap-distance-right:0"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">
                      <v:shape id="Graphic 19"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" path="m,141732r141732,l141732,,,,,141732xe" filled="f" strokecolor="#575757" strokeweight=".72pt">
                        <v:path arrowok="t"/>
                      </v:shape>
                    </v:group>
                  </w:pict>
                </mc:Fallback>
              </mc:AlternateContent>
            </w:r>
            <w:r>
              <w:rPr>
                <w:color w:val="575757"/>
                <w:sz w:val="20"/>
              </w:rPr>
              <w:t>con un obiettivo ambientale</w:t>
            </w:r>
          </w:p>
        </w:tc>
      </w:tr>
      <w:tr w:rsidR="006416B4" w14:paraId="3830452C" w14:textId="77777777">
        <w:trPr>
          <w:trHeight w:val="265"/>
        </w:trPr>
        <w:tc>
          <w:tcPr>
            <w:tcW w:w="1978" w:type="dxa"/>
            <w:shd w:val="clear" w:color="auto" w:fill="F1F1F1"/>
          </w:tcPr>
          <w:p w14:paraId="744C609D" w14:textId="77777777" w:rsidR="006416B4" w:rsidRDefault="006416B4">
            <w:pPr>
              <w:pStyle w:val="TableParagraph"/>
              <w:rPr>
                <w:rFonts w:ascii="Times New Roman"/>
                <w:sz w:val="18"/>
              </w:rPr>
            </w:pPr>
          </w:p>
        </w:tc>
        <w:tc>
          <w:tcPr>
            <w:tcW w:w="4257" w:type="dxa"/>
            <w:shd w:val="clear" w:color="auto" w:fill="F9E8D4"/>
          </w:tcPr>
          <w:p w14:paraId="31234F7D" w14:textId="77777777" w:rsidR="006416B4" w:rsidRDefault="00916275">
            <w:pPr>
              <w:pStyle w:val="TableParagraph"/>
              <w:spacing w:line="245" w:lineRule="exact"/>
              <w:ind w:left="1135"/>
            </w:pPr>
            <w:r>
              <w:rPr>
                <w:noProof/>
              </w:rPr>
              <mc:AlternateContent>
                <mc:Choice Requires="wpg">
                  <w:drawing>
                    <wp:anchor distT="0" distB="0" distL="0" distR="0" simplePos="0" relativeHeight="251664384" behindDoc="0" locked="0" layoutInCell="1" allowOverlap="1" wp14:anchorId="04CA871B" wp14:editId="68ADDCCA">
                      <wp:simplePos x="0" y="0"/>
                      <wp:positionH relativeFrom="column">
                        <wp:posOffset>509016</wp:posOffset>
                      </wp:positionH>
                      <wp:positionV relativeFrom="paragraph">
                        <wp:posOffset>-3047</wp:posOffset>
                      </wp:positionV>
                      <wp:extent cx="151130" cy="151130"/>
                      <wp:effectExtent l="0" t="0" r="0" b="0"/>
                      <wp:wrapNone/>
                      <wp:docPr id="20" name="Group 20"/>
                      <wp:cNvGraphicFramePr/>
                      <a:graphic xmlns:a="http://schemas.openxmlformats.org/drawingml/2006/main">
                        <a:graphicData uri="http://schemas.microsoft.com/office/word/2010/wordprocessingGroup">
                          <wpg:wgp>
                            <wpg:cNvGrpSpPr/>
                            <wpg:grpSpPr>
                              <a:xfrm>
                                <a:off x="0" y="0"/>
                                <a:ext cx="151130" cy="151130"/>
                                <a:chOff x="0" y="0"/>
                                <a:chExt cx="151130" cy="151130"/>
                              </a:xfrm>
                            </wpg:grpSpPr>
                            <wps:wsp>
                              <wps:cNvPr id="21" name="Graphic 21"/>
                              <wps:cNvSpPr/>
                              <wps:spPr>
                                <a:xfrm>
                                  <a:off x="4572" y="4572"/>
                                  <a:ext cx="142240" cy="142240"/>
                                </a:xfrm>
                                <a:custGeom>
                                  <a:avLst/>
                                  <a:gdLst/>
                                  <a:ahLst/>
                                  <a:cxnLst/>
                                  <a:rect l="l" t="t" r="r" b="b"/>
                                  <a:pathLst>
                                    <a:path w="142240" h="142240">
                                      <a:moveTo>
                                        <a:pt x="0" y="141732"/>
                                      </a:moveTo>
                                      <a:lnTo>
                                        <a:pt x="141731" y="141732"/>
                                      </a:lnTo>
                                      <a:lnTo>
                                        <a:pt x="141731" y="0"/>
                                      </a:lnTo>
                                      <a:lnTo>
                                        <a:pt x="0" y="0"/>
                                      </a:lnTo>
                                      <a:lnTo>
                                        <a:pt x="0" y="141732"/>
                                      </a:lnTo>
                                      <a:close/>
                                    </a:path>
                                  </a:pathLst>
                                </a:custGeom>
                                <a:ln w="9144">
                                  <a:solidFill>
                                    <a:srgbClr val="575757"/>
                                  </a:solidFill>
                                  <a:prstDash val="solid"/>
                                </a:ln>
                              </wps:spPr>
                              <wps:bodyPr wrap="square" lIns="0" tIns="0" rIns="0" bIns="0" rtlCol="0">
                                <a:prstTxWarp prst="textNoShape">
                                  <a:avLst/>
                                </a:prstTxWarp>
                              </wps:bodyPr>
                            </wps:wsp>
                          </wpg:wgp>
                        </a:graphicData>
                      </a:graphic>
                    </wp:anchor>
                  </w:drawing>
                </mc:Choice>
                <mc:Fallback>
                  <w:pict>
                    <v:group w14:anchorId="13FF8E75" id="Group 20" o:spid="_x0000_s1026" style="position:absolute;margin-left:40.1pt;margin-top:-.25pt;width:11.9pt;height:11.9pt;z-index:251664384;mso-wrap-distance-left:0;mso-wrap-distance-right:0"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">
                      <v:shape id="Graphic 21"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" path="m,141732r141731,l141731,,,,,141732xe" filled="f" strokecolor="#575757" strokeweight=".72pt">
                        <v:path arrowok="t"/>
                      </v:shape>
                    </v:group>
                  </w:pict>
                </mc:Fallback>
              </mc:AlternateContent>
            </w:r>
            <w:r>
              <w:rPr>
                <w:color w:val="575757"/>
                <w:sz w:val="20"/>
              </w:rPr>
              <w:t>in attività economiche che non</w:t>
            </w:r>
          </w:p>
        </w:tc>
        <w:tc>
          <w:tcPr>
            <w:tcW w:w="4648" w:type="dxa"/>
            <w:shd w:val="clear" w:color="auto" w:fill="F9E8D4"/>
          </w:tcPr>
          <w:p w14:paraId="32AD29FB" w14:textId="77777777" w:rsidR="006416B4" w:rsidRDefault="00916275">
            <w:pPr>
              <w:pStyle w:val="TableParagraph"/>
              <w:spacing w:line="245" w:lineRule="exact"/>
              <w:ind w:left="1100"/>
            </w:pPr>
            <w:r>
              <w:rPr>
                <w:color w:val="575757"/>
                <w:sz w:val="20"/>
              </w:rPr>
              <w:t>attività economiche che si qualificano come</w:t>
            </w:r>
          </w:p>
        </w:tc>
      </w:tr>
      <w:tr w:rsidR="006416B4" w14:paraId="093B702B" w14:textId="77777777">
        <w:trPr>
          <w:trHeight w:val="2018"/>
        </w:trPr>
        <w:tc>
          <w:tcPr>
            <w:tcW w:w="1978" w:type="dxa"/>
            <w:vMerge w:val="restart"/>
            <w:shd w:val="clear" w:color="auto" w:fill="F1F1F1"/>
          </w:tcPr>
          <w:p w14:paraId="2EDA6B4C" w14:textId="77777777" w:rsidR="006416B4" w:rsidRDefault="00916275">
            <w:pPr>
              <w:pStyle w:val="TableParagraph"/>
              <w:spacing w:line="213" w:lineRule="auto"/>
              <w:ind w:left="107" w:right="168"/>
            </w:pPr>
            <w:r>
              <w:rPr>
                <w:b/>
                <w:sz w:val="20"/>
              </w:rPr>
              <w:t xml:space="preserve">La tassonomia dell’UE </w:t>
            </w:r>
            <w:r>
              <w:rPr>
                <w:sz w:val="20"/>
              </w:rPr>
              <w:t>è un sistema di classificazione stabilito dal regolamento (UE) 2020/852,</w:t>
            </w:r>
          </w:p>
          <w:p w14:paraId="0C5312F0" w14:textId="77777777" w:rsidR="006416B4" w:rsidRDefault="00916275">
            <w:pPr>
              <w:pStyle w:val="TableParagraph"/>
              <w:spacing w:before="5" w:line="213" w:lineRule="auto"/>
              <w:ind w:left="107" w:right="126"/>
            </w:pPr>
            <w:r>
              <w:rPr>
                <w:sz w:val="20"/>
              </w:rPr>
              <w:t xml:space="preserve">che istituisce un elenco di </w:t>
            </w:r>
            <w:r>
              <w:rPr>
                <w:b/>
                <w:spacing w:val="-2"/>
                <w:sz w:val="20"/>
              </w:rPr>
              <w:t>attività economiche sostenibili dal punto di vista ambientale</w:t>
            </w:r>
            <w:r>
              <w:rPr>
                <w:sz w:val="20"/>
              </w:rPr>
              <w:t>. Tale regolamento non include un elenco di attività economiche socialmente sostenibili.</w:t>
            </w:r>
          </w:p>
          <w:p w14:paraId="6A0A29DF" w14:textId="77777777" w:rsidR="006416B4" w:rsidRDefault="00916275">
            <w:pPr>
              <w:pStyle w:val="TableParagraph"/>
              <w:spacing w:before="9" w:line="213" w:lineRule="auto"/>
              <w:ind w:left="107" w:right="168"/>
            </w:pPr>
            <w:r>
              <w:rPr>
                <w:sz w:val="20"/>
              </w:rPr>
              <w:t>Gli investimenti sostenibili con un obiettivo ambientale potrebbero essere allineati alla tassonomia oppure no.</w:t>
            </w:r>
          </w:p>
        </w:tc>
        <w:tc>
          <w:tcPr>
            <w:tcW w:w="4257" w:type="dxa"/>
            <w:shd w:val="clear" w:color="auto" w:fill="F9E8D4"/>
          </w:tcPr>
          <w:p w14:paraId="22F5420E" w14:textId="77777777" w:rsidR="006416B4" w:rsidRDefault="00916275">
            <w:pPr>
              <w:pStyle w:val="TableParagraph"/>
              <w:spacing w:line="252" w:lineRule="exact"/>
              <w:ind w:left="1135"/>
            </w:pPr>
            <w:r>
              <w:rPr>
                <w:color w:val="575757"/>
                <w:spacing w:val="-2"/>
                <w:sz w:val="20"/>
              </w:rPr>
              <w:t>rientrino tra le attività</w:t>
            </w:r>
          </w:p>
          <w:p w14:paraId="35F3D819" w14:textId="77777777" w:rsidR="006416B4" w:rsidRDefault="00916275">
            <w:pPr>
              <w:pStyle w:val="TableParagraph"/>
              <w:ind w:left="1135" w:right="448"/>
            </w:pPr>
            <w:r>
              <w:rPr>
                <w:color w:val="575757"/>
                <w:sz w:val="20"/>
              </w:rPr>
              <w:t>sostenibili ai sensi della Tassonomia dell’UE</w:t>
            </w:r>
          </w:p>
        </w:tc>
        <w:tc>
          <w:tcPr>
            <w:tcW w:w="4648" w:type="dxa"/>
            <w:shd w:val="clear" w:color="auto" w:fill="F9E8D4"/>
          </w:tcPr>
          <w:p w14:paraId="66B5F5B8" w14:textId="77777777" w:rsidR="006416B4" w:rsidRDefault="00916275">
            <w:pPr>
              <w:pStyle w:val="TableParagraph"/>
              <w:spacing w:line="252" w:lineRule="exact"/>
              <w:ind w:left="1100"/>
            </w:pPr>
            <w:r>
              <w:rPr>
                <w:color w:val="575757"/>
                <w:sz w:val="20"/>
              </w:rPr>
              <w:t>sostenibili dal punto di vista ambientale ai sensi</w:t>
            </w:r>
          </w:p>
          <w:p w14:paraId="6DA08E59" w14:textId="77777777" w:rsidR="006416B4" w:rsidRDefault="00916275">
            <w:pPr>
              <w:pStyle w:val="TableParagraph"/>
              <w:ind w:left="1100"/>
            </w:pPr>
            <w:r>
              <w:rPr>
                <w:color w:val="575757"/>
                <w:spacing w:val="-2"/>
                <w:sz w:val="20"/>
              </w:rPr>
              <w:t>la Tassonomia dell’UE</w:t>
            </w:r>
          </w:p>
          <w:p w14:paraId="4381EBDC" w14:textId="77777777" w:rsidR="006416B4" w:rsidRDefault="00916275">
            <w:pPr>
              <w:pStyle w:val="TableParagraph"/>
              <w:ind w:left="1100"/>
            </w:pPr>
            <w:r>
              <w:rPr>
                <w:noProof/>
              </w:rPr>
              <mc:AlternateContent>
                <mc:Choice Requires="wpg">
                  <w:drawing>
                    <wp:anchor distT="0" distB="0" distL="0" distR="0" simplePos="0" relativeHeight="251670528" behindDoc="0" locked="0" layoutInCell="1" allowOverlap="1" wp14:anchorId="70FC243F" wp14:editId="14077030">
                      <wp:simplePos x="0" y="0"/>
                      <wp:positionH relativeFrom="column">
                        <wp:posOffset>387796</wp:posOffset>
                      </wp:positionH>
                      <wp:positionV relativeFrom="paragraph">
                        <wp:posOffset>9571</wp:posOffset>
                      </wp:positionV>
                      <wp:extent cx="151130" cy="151130"/>
                      <wp:effectExtent l="0" t="0" r="0" b="0"/>
                      <wp:wrapNone/>
                      <wp:docPr id="22" name="Group 22"/>
                      <wp:cNvGraphicFramePr/>
                      <a:graphic xmlns:a="http://schemas.openxmlformats.org/drawingml/2006/main">
                        <a:graphicData uri="http://schemas.microsoft.com/office/word/2010/wordprocessingGroup">
                          <wpg:wgp>
                            <wpg:cNvGrpSpPr/>
                            <wpg:grpSpPr>
                              <a:xfrm>
                                <a:off x="0" y="0"/>
                                <a:ext cx="151130" cy="151130"/>
                                <a:chOff x="0" y="0"/>
                                <a:chExt cx="151130" cy="151130"/>
                              </a:xfrm>
                            </wpg:grpSpPr>
                            <wps:wsp>
                              <wps:cNvPr id="23" name="Graphic 23"/>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575757"/>
                                  </a:solidFill>
                                  <a:prstDash val="solid"/>
                                </a:ln>
                              </wps:spPr>
                              <wps:bodyPr wrap="square" lIns="0" tIns="0" rIns="0" bIns="0" rtlCol="0">
                                <a:prstTxWarp prst="textNoShape">
                                  <a:avLst/>
                                </a:prstTxWarp>
                              </wps:bodyPr>
                            </wps:wsp>
                          </wpg:wgp>
                        </a:graphicData>
                      </a:graphic>
                    </wp:anchor>
                  </w:drawing>
                </mc:Choice>
                <mc:Fallback>
                  <w:pict>
                    <v:group w14:anchorId="3D7E96E6" id="Group 22" o:spid="_x0000_s1026" style="position:absolute;margin-left:30.55pt;margin-top:.75pt;width:11.9pt;height:11.9pt;z-index:251670528;mso-wrap-distance-left:0;mso-wrap-distance-right:0"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">
                      <v:shape id="Graphic 23"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" path="m,141732r141732,l141732,,,,,141732xe" filled="f" strokecolor="#575757" strokeweight=".72pt">
                        <v:path arrowok="t"/>
                      </v:shape>
                    </v:group>
                  </w:pict>
                </mc:Fallback>
              </mc:AlternateContent>
            </w:r>
            <w:r>
              <w:rPr>
                <w:color w:val="575757"/>
                <w:sz w:val="20"/>
              </w:rPr>
              <w:t>con un obiettivo ambientale in attività economiche che non si qualificano come sostenibili dal punto di vista ambientale secondo la Tassonomia UE</w:t>
            </w:r>
          </w:p>
          <w:p w14:paraId="6A4236C1" w14:textId="77777777" w:rsidR="006416B4" w:rsidRDefault="00916275">
            <w:pPr>
              <w:pStyle w:val="TableParagraph"/>
              <w:spacing w:before="2"/>
              <w:ind w:left="1100"/>
            </w:pPr>
            <w:r>
              <w:rPr>
                <w:noProof/>
              </w:rPr>
              <mc:AlternateContent>
                <mc:Choice Requires="wpg">
                  <w:drawing>
                    <wp:anchor distT="0" distB="0" distL="0" distR="0" simplePos="0" relativeHeight="251672576" behindDoc="0" locked="0" layoutInCell="1" allowOverlap="1" wp14:anchorId="7C67991B" wp14:editId="2D699F70">
                      <wp:simplePos x="0" y="0"/>
                      <wp:positionH relativeFrom="column">
                        <wp:posOffset>387796</wp:posOffset>
                      </wp:positionH>
                      <wp:positionV relativeFrom="paragraph">
                        <wp:posOffset>10841</wp:posOffset>
                      </wp:positionV>
                      <wp:extent cx="151130" cy="151130"/>
                      <wp:effectExtent l="0" t="0" r="0" b="0"/>
                      <wp:wrapNone/>
                      <wp:docPr id="24" name="Group 24"/>
                      <wp:cNvGraphicFramePr/>
                      <a:graphic xmlns:a="http://schemas.openxmlformats.org/drawingml/2006/main">
                        <a:graphicData uri="http://schemas.microsoft.com/office/word/2010/wordprocessingGroup">
                          <wpg:wgp>
                            <wpg:cNvGrpSpPr/>
                            <wpg:grpSpPr>
                              <a:xfrm>
                                <a:off x="0" y="0"/>
                                <a:ext cx="151130" cy="151130"/>
                                <a:chOff x="0" y="0"/>
                                <a:chExt cx="151130" cy="151130"/>
                              </a:xfrm>
                            </wpg:grpSpPr>
                            <wps:wsp>
                              <wps:cNvPr id="25" name="Graphic 25"/>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575757"/>
                                  </a:solidFill>
                                  <a:prstDash val="solid"/>
                                </a:ln>
                              </wps:spPr>
                              <wps:bodyPr wrap="square" lIns="0" tIns="0" rIns="0" bIns="0" rtlCol="0">
                                <a:prstTxWarp prst="textNoShape">
                                  <a:avLst/>
                                </a:prstTxWarp>
                              </wps:bodyPr>
                            </wps:wsp>
                          </wpg:wgp>
                        </a:graphicData>
                      </a:graphic>
                    </wp:anchor>
                  </w:drawing>
                </mc:Choice>
                <mc:Fallback>
                  <w:pict>
                    <v:group w14:anchorId="422B2703" id="Group 24" o:spid="_x0000_s1026" style="position:absolute;margin-left:30.55pt;margin-top:.85pt;width:11.9pt;height:11.9pt;z-index:251672576;mso-wrap-distance-left:0;mso-wrap-distance-right:0"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">
                      <v:shape id="Graphic 25"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" path="m,141732r141732,l141732,,,,,141732xe" filled="f" strokecolor="#575757" strokeweight=".72pt">
                        <v:path arrowok="t"/>
                      </v:shape>
                    </v:group>
                  </w:pict>
                </mc:Fallback>
              </mc:AlternateContent>
            </w:r>
            <w:r>
              <w:rPr>
                <w:color w:val="575757"/>
                <w:sz w:val="20"/>
              </w:rPr>
              <w:t>con un obiettivo sociale</w:t>
            </w:r>
          </w:p>
        </w:tc>
      </w:tr>
      <w:tr w:rsidR="006416B4" w14:paraId="03B62785" w14:textId="77777777">
        <w:trPr>
          <w:trHeight w:val="3136"/>
        </w:trPr>
        <w:tc>
          <w:tcPr>
            <w:tcW w:w="1978" w:type="dxa"/>
            <w:vMerge/>
            <w:tcBorders>
              <w:top w:val="nil"/>
            </w:tcBorders>
            <w:shd w:val="clear" w:color="auto" w:fill="F1F1F1"/>
          </w:tcPr>
          <w:p w14:paraId="484AE43B" w14:textId="77777777" w:rsidR="006416B4" w:rsidRDefault="006416B4">
            <w:pPr>
              <w:rPr>
                <w:sz w:val="2"/>
                <w:szCs w:val="2"/>
              </w:rPr>
            </w:pPr>
          </w:p>
        </w:tc>
        <w:tc>
          <w:tcPr>
            <w:tcW w:w="4257" w:type="dxa"/>
            <w:shd w:val="clear" w:color="auto" w:fill="F9E8D4"/>
          </w:tcPr>
          <w:p w14:paraId="7C2297A0" w14:textId="77777777" w:rsidR="006416B4" w:rsidRDefault="00916275">
            <w:pPr>
              <w:pStyle w:val="TableParagraph"/>
              <w:spacing w:before="113"/>
              <w:ind w:left="631"/>
              <w:rPr>
                <w:b/>
              </w:rPr>
            </w:pPr>
            <w:r>
              <w:rPr>
                <w:b/>
                <w:noProof/>
              </w:rPr>
              <mc:AlternateContent>
                <mc:Choice Requires="wpg">
                  <w:drawing>
                    <wp:anchor distT="0" distB="0" distL="0" distR="0" simplePos="0" relativeHeight="251674624" behindDoc="0" locked="0" layoutInCell="1" allowOverlap="1" wp14:anchorId="481664A1" wp14:editId="1E1F3F45">
                      <wp:simplePos x="0" y="0"/>
                      <wp:positionH relativeFrom="column">
                        <wp:posOffset>188976</wp:posOffset>
                      </wp:positionH>
                      <wp:positionV relativeFrom="paragraph">
                        <wp:posOffset>81326</wp:posOffset>
                      </wp:positionV>
                      <wp:extent cx="151130" cy="151130"/>
                      <wp:effectExtent l="0" t="0" r="0" b="0"/>
                      <wp:wrapNone/>
                      <wp:docPr id="26" name="Group 26"/>
                      <wp:cNvGraphicFramePr/>
                      <a:graphic xmlns:a="http://schemas.openxmlformats.org/drawingml/2006/main">
                        <a:graphicData uri="http://schemas.microsoft.com/office/word/2010/wordprocessingGroup">
                          <wpg:wgp>
                            <wpg:cNvGrpSpPr/>
                            <wpg:grpSpPr>
                              <a:xfrm>
                                <a:off x="0" y="0"/>
                                <a:ext cx="151130" cy="151130"/>
                                <a:chOff x="0" y="0"/>
                                <a:chExt cx="151130" cy="151130"/>
                              </a:xfrm>
                            </wpg:grpSpPr>
                            <wps:wsp>
                              <wps:cNvPr id="27" name="Graphic 27"/>
                              <wps:cNvSpPr/>
                              <wps:spPr>
                                <a:xfrm>
                                  <a:off x="4572" y="4572"/>
                                  <a:ext cx="142240" cy="142240"/>
                                </a:xfrm>
                                <a:custGeom>
                                  <a:avLst/>
                                  <a:gdLst/>
                                  <a:ahLst/>
                                  <a:cxnLst/>
                                  <a:rect l="l" t="t" r="r" b="b"/>
                                  <a:pathLst>
                                    <a:path w="142240" h="142240">
                                      <a:moveTo>
                                        <a:pt x="0" y="141732"/>
                                      </a:moveTo>
                                      <a:lnTo>
                                        <a:pt x="141731" y="141732"/>
                                      </a:lnTo>
                                      <a:lnTo>
                                        <a:pt x="141731" y="0"/>
                                      </a:lnTo>
                                      <a:lnTo>
                                        <a:pt x="0" y="0"/>
                                      </a:lnTo>
                                      <a:lnTo>
                                        <a:pt x="0" y="141732"/>
                                      </a:lnTo>
                                      <a:close/>
                                    </a:path>
                                  </a:pathLst>
                                </a:custGeom>
                                <a:ln w="9144">
                                  <a:solidFill>
                                    <a:srgbClr val="575757"/>
                                  </a:solidFill>
                                  <a:prstDash val="solid"/>
                                </a:ln>
                              </wps:spPr>
                              <wps:bodyPr wrap="square" lIns="0" tIns="0" rIns="0" bIns="0" rtlCol="0">
                                <a:prstTxWarp prst="textNoShape">
                                  <a:avLst/>
                                </a:prstTxWarp>
                              </wps:bodyPr>
                            </wps:wsp>
                          </wpg:wgp>
                        </a:graphicData>
                      </a:graphic>
                    </wp:anchor>
                  </w:drawing>
                </mc:Choice>
                <mc:Fallback>
                  <w:pict>
                    <v:group w14:anchorId="01DC1415" id="Group 26" o:spid="_x0000_s1026" style="position:absolute;margin-left:14.9pt;margin-top:6.4pt;width:11.9pt;height:11.9pt;z-index:251674624;mso-wrap-distance-left:0;mso-wrap-distance-right:0"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">
                      <v:shape id="Graphic 27"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" path="m,141732r141731,l141731,,,,,141732xe" filled="f" strokecolor="#575757" strokeweight=".72pt">
                        <v:path arrowok="t"/>
                      </v:shape>
                    </v:group>
                  </w:pict>
                </mc:Fallback>
              </mc:AlternateContent>
            </w:r>
            <w:r>
              <w:rPr>
                <w:color w:val="575757"/>
                <w:sz w:val="20"/>
              </w:rPr>
              <w:t xml:space="preserve">Effettuerà un numero minimo di </w:t>
            </w:r>
            <w:r>
              <w:rPr>
                <w:b/>
                <w:color w:val="575757"/>
                <w:sz w:val="20"/>
              </w:rPr>
              <w:t>investimenti sostenibili con un obiettivo sociale:</w:t>
            </w:r>
          </w:p>
          <w:p w14:paraId="561FE06A" w14:textId="77777777" w:rsidR="006416B4" w:rsidRDefault="00916275">
            <w:pPr>
              <w:pStyle w:val="TableParagraph"/>
              <w:tabs>
                <w:tab w:val="left" w:pos="962"/>
              </w:tabs>
              <w:spacing w:before="1"/>
              <w:ind w:left="631"/>
              <w:rPr>
                <w:b/>
              </w:rPr>
            </w:pPr>
            <w:r>
              <w:rPr>
                <w:b/>
                <w:color w:val="575757"/>
                <w:sz w:val="20"/>
                <w:u w:val="thick" w:color="565656"/>
              </w:rPr>
              <w:tab/>
            </w:r>
            <w:r>
              <w:rPr>
                <w:b/>
                <w:color w:val="575757"/>
                <w:spacing w:val="-10"/>
                <w:sz w:val="20"/>
              </w:rPr>
              <w:t>%</w:t>
            </w:r>
          </w:p>
        </w:tc>
        <w:tc>
          <w:tcPr>
            <w:tcW w:w="4648" w:type="dxa"/>
            <w:shd w:val="clear" w:color="auto" w:fill="F9E8D4"/>
          </w:tcPr>
          <w:p w14:paraId="1FF13620" w14:textId="77777777" w:rsidR="006416B4" w:rsidRDefault="00916275">
            <w:pPr>
              <w:pStyle w:val="TableParagraph"/>
              <w:tabs>
                <w:tab w:val="left" w:pos="615"/>
              </w:tabs>
              <w:spacing w:before="113"/>
              <w:ind w:left="616" w:right="144" w:hanging="490"/>
              <w:rPr>
                <w:b/>
              </w:rPr>
            </w:pPr>
            <w:r>
              <w:rPr>
                <w:noProof/>
                <w:position w:val="-3"/>
              </w:rPr>
              <w:drawing>
                <wp:inline distT="0" distB="0" distL="0" distR="0" wp14:anchorId="2FCAF82F" wp14:editId="189FECCE">
                  <wp:extent cx="150876" cy="150876"/>
                  <wp:effectExtent l="0" t="0" r="0" b="0"/>
                  <wp:docPr id="28" name="Image 28"/>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14" cstate="print"/>
                          <a:stretch>
                            <a:fillRect/>
                          </a:stretch>
                        </pic:blipFill>
                        <pic:spPr>
                          <a:xfrm>
                            <a:off x="0" y="0"/>
                            <a:ext cx="150876" cy="150876"/>
                          </a:xfrm>
                          <a:prstGeom prst="rect">
                            <a:avLst/>
                          </a:prstGeom>
                        </pic:spPr>
                      </pic:pic>
                    </a:graphicData>
                  </a:graphic>
                </wp:inline>
              </w:drawing>
            </w:r>
            <w:r>
              <w:rPr>
                <w:rFonts w:ascii="Times New Roman"/>
                <w:sz w:val="19"/>
              </w:rPr>
              <w:tab/>
            </w:r>
            <w:r>
              <w:rPr>
                <w:color w:val="575757"/>
                <w:sz w:val="20"/>
              </w:rPr>
              <w:t xml:space="preserve">Promuove caratteristiche ambientali e sociali, </w:t>
            </w:r>
            <w:r>
              <w:rPr>
                <w:b/>
                <w:color w:val="575757"/>
                <w:sz w:val="20"/>
              </w:rPr>
              <w:t>ma non effettuerà alcun investimento sostenibile</w:t>
            </w:r>
          </w:p>
        </w:tc>
      </w:tr>
      <w:tr w:rsidR="006416B4" w14:paraId="6A9BC7AC" w14:textId="77777777">
        <w:trPr>
          <w:trHeight w:val="1881"/>
        </w:trPr>
        <w:tc>
          <w:tcPr>
            <w:tcW w:w="6235" w:type="dxa"/>
            <w:gridSpan w:val="2"/>
          </w:tcPr>
          <w:p w14:paraId="7E16CE23" w14:textId="77777777" w:rsidR="006416B4" w:rsidRDefault="006416B4">
            <w:pPr>
              <w:pStyle w:val="TableParagraph"/>
              <w:spacing w:before="19"/>
              <w:rPr>
                <w:rFonts w:ascii="Times New Roman"/>
              </w:rPr>
            </w:pPr>
          </w:p>
          <w:p w14:paraId="4BEF1717" w14:textId="77777777" w:rsidR="006416B4" w:rsidRDefault="00916275">
            <w:pPr>
              <w:pStyle w:val="TableParagraph"/>
              <w:spacing w:before="1"/>
              <w:ind w:left="2546" w:right="-29" w:hanging="108"/>
              <w:rPr>
                <w:b/>
              </w:rPr>
            </w:pPr>
            <w:r>
              <w:rPr>
                <w:b/>
                <w:noProof/>
              </w:rPr>
              <mc:AlternateContent>
                <mc:Choice Requires="wpg">
                  <w:drawing>
                    <wp:anchor distT="0" distB="0" distL="0" distR="0" simplePos="0" relativeHeight="251693056" behindDoc="1" locked="0" layoutInCell="1" allowOverlap="1" wp14:anchorId="4A4C6A7C" wp14:editId="709DF41B">
                      <wp:simplePos x="0" y="0"/>
                      <wp:positionH relativeFrom="column">
                        <wp:posOffset>1905</wp:posOffset>
                      </wp:positionH>
                      <wp:positionV relativeFrom="paragraph">
                        <wp:posOffset>5507</wp:posOffset>
                      </wp:positionV>
                      <wp:extent cx="1597025" cy="554355"/>
                      <wp:effectExtent l="0" t="0" r="0" b="0"/>
                      <wp:wrapNone/>
                      <wp:docPr id="29" name="Group 29"/>
                      <wp:cNvGraphicFramePr/>
                      <a:graphic xmlns:a="http://schemas.openxmlformats.org/drawingml/2006/main">
                        <a:graphicData uri="http://schemas.microsoft.com/office/word/2010/wordprocessingGroup">
                          <wpg:wgp>
                            <wpg:cNvGrpSpPr/>
                            <wpg:grpSpPr>
                              <a:xfrm>
                                <a:off x="0" y="0"/>
                                <a:ext cx="1597025" cy="554355"/>
                                <a:chOff x="0" y="0"/>
                                <a:chExt cx="1597025" cy="554355"/>
                              </a:xfrm>
                            </wpg:grpSpPr>
                            <pic:pic xmlns:pic="http://schemas.openxmlformats.org/drawingml/2006/picture">
                              <pic:nvPicPr>
                                <pic:cNvPr id="30" name="Image 30"/>
                                <pic:cNvPicPr/>
                              </pic:nvPicPr>
                              <pic:blipFill>
                                <a:blip r:embed="rId15" cstate="print"/>
                                <a:stretch>
                                  <a:fillRect/>
                                </a:stretch>
                              </pic:blipFill>
                              <pic:spPr>
                                <a:xfrm>
                                  <a:off x="0" y="0"/>
                                  <a:ext cx="1598122" cy="554736"/>
                                </a:xfrm>
                                <a:prstGeom prst="rect">
                                  <a:avLst/>
                                </a:prstGeom>
                              </pic:spPr>
                            </pic:pic>
                          </wpg:wgp>
                        </a:graphicData>
                      </a:graphic>
                    </wp:anchor>
                  </w:drawing>
                </mc:Choice>
                <mc:Fallback>
                  <w:pict>
                    <v:group w14:anchorId="236E502C" id="Group 29" o:spid="_x0000_s1026" style="position:absolute;margin-left:.15pt;margin-top:.45pt;width:125.75pt;height:43.65pt;z-index:-251623424;mso-wrap-distance-left:0;mso-wrap-distance-right:0" coordsize="15970,55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">
                      <v:shape id="Image 30" o:spid="_x0000_s1027" type="#_x0000_t75" style="position:absolute;width:15981;height:55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">
                        <v:imagedata r:id="rId16" o:title=""/>
                      </v:shape>
                    </v:group>
                  </w:pict>
                </mc:Fallback>
              </mc:AlternateContent>
            </w:r>
            <w:r>
              <w:rPr>
                <w:b/>
                <w:sz w:val="20"/>
              </w:rPr>
              <w:t>Quali caratteristiche ambientali e/o sociali</w:t>
            </w:r>
          </w:p>
          <w:p w14:paraId="2E55A94B" w14:textId="77777777" w:rsidR="006416B4" w:rsidRDefault="00916275">
            <w:pPr>
              <w:pStyle w:val="TableParagraph"/>
              <w:spacing w:before="240" w:line="270" w:lineRule="atLeast"/>
              <w:ind w:left="2438" w:right="-71" w:firstLine="107"/>
            </w:pPr>
            <w:r>
              <w:rPr>
                <w:sz w:val="20"/>
              </w:rPr>
              <w:t>Il Fondo promuove l'ambiente e le prestazioni della strategia di investimento "gestione passiva" del Nasdaq CTA Cyberse rispetto all'Indice.</w:t>
            </w:r>
          </w:p>
        </w:tc>
        <w:tc>
          <w:tcPr>
            <w:tcW w:w="4648" w:type="dxa"/>
          </w:tcPr>
          <w:p w14:paraId="274C7737" w14:textId="77777777" w:rsidR="006416B4" w:rsidRDefault="006416B4">
            <w:pPr>
              <w:pStyle w:val="TableParagraph"/>
              <w:spacing w:before="19"/>
              <w:rPr>
                <w:rFonts w:ascii="Times New Roman"/>
              </w:rPr>
            </w:pPr>
          </w:p>
          <w:p w14:paraId="3B865212" w14:textId="77777777" w:rsidR="006416B4" w:rsidRDefault="00916275">
            <w:pPr>
              <w:pStyle w:val="TableParagraph"/>
              <w:spacing w:before="1"/>
              <w:ind w:left="3"/>
              <w:rPr>
                <w:b/>
              </w:rPr>
            </w:pPr>
            <w:r>
              <w:rPr>
                <w:b/>
                <w:sz w:val="20"/>
              </w:rPr>
              <w:t>caratteristiche sono promosse da questo prodotto finanziario?</w:t>
            </w:r>
          </w:p>
          <w:p w14:paraId="2B075541" w14:textId="77777777" w:rsidR="006416B4" w:rsidRDefault="006416B4">
            <w:pPr>
              <w:pStyle w:val="TableParagraph"/>
              <w:spacing w:before="16"/>
              <w:rPr>
                <w:rFonts w:ascii="Times New Roman"/>
              </w:rPr>
            </w:pPr>
          </w:p>
          <w:p w14:paraId="535E7AD9" w14:textId="77777777" w:rsidR="006416B4" w:rsidRDefault="00916275">
            <w:pPr>
              <w:pStyle w:val="TableParagraph"/>
              <w:ind w:left="4" w:right="103" w:firstLine="145"/>
              <w:jc w:val="both"/>
            </w:pPr>
            <w:r>
              <w:rPr>
                <w:sz w:val="20"/>
              </w:rPr>
              <w:t>caratteristiche sociali cercando di replicare l'andamento del Security Exclusions Index</w:t>
            </w:r>
            <w:r>
              <w:rPr>
                <w:sz w:val="20"/>
                <w:vertAlign w:val="superscript"/>
              </w:rPr>
              <w:t>TM</w:t>
            </w:r>
            <w:r>
              <w:rPr>
                <w:sz w:val="20"/>
              </w:rPr>
              <w:t xml:space="preserve">  (l'"Indice") utilizzando un metodo volto a replicare, per quanto possibile, gli investimenti di</w:t>
            </w:r>
          </w:p>
        </w:tc>
      </w:tr>
    </w:tbl>
    <w:p w14:paraId="75480073" w14:textId="77777777" w:rsidR="006416B4" w:rsidRDefault="00916275">
      <w:pPr>
        <w:rPr>
          <w:sz w:val="2"/>
          <w:szCs w:val="2"/>
        </w:rPr>
      </w:pPr>
      <w:r>
        <w:rPr>
          <w:noProof/>
          <w:sz w:val="2"/>
          <w:szCs w:val="2"/>
        </w:rPr>
        <mc:AlternateContent>
          <mc:Choice Requires="wps">
            <w:drawing>
              <wp:anchor distT="0" distB="0" distL="0" distR="0" simplePos="0" relativeHeight="251691008" behindDoc="1" locked="0" layoutInCell="1" allowOverlap="1" wp14:anchorId="76AAA093" wp14:editId="0ADF0F7B">
                <wp:simplePos x="0" y="0"/>
                <wp:positionH relativeFrom="page">
                  <wp:posOffset>2005838</wp:posOffset>
                </wp:positionH>
                <wp:positionV relativeFrom="page">
                  <wp:posOffset>8355838</wp:posOffset>
                </wp:positionV>
                <wp:extent cx="68580" cy="140335"/>
                <wp:effectExtent l="0" t="0" r="0" b="0"/>
                <wp:wrapNone/>
                <wp:docPr id="31" name="Textbox 31"/>
                <wp:cNvGraphicFramePr/>
                <a:graphic xmlns:a="http://schemas.openxmlformats.org/drawingml/2006/main">
                  <a:graphicData uri="http://schemas.microsoft.com/office/word/2010/wordprocessingShape">
                    <wps:wsp>
                      <wps:cNvSpPr txBox="1"/>
                      <wps:spPr>
                        <a:xfrm>
                          <a:off x="0" y="0"/>
                          <a:ext cx="68580" cy="140335"/>
                        </a:xfrm>
                        <a:prstGeom prst="rect">
                          <a:avLst/>
                        </a:prstGeom>
                      </wps:spPr>
                      <wps:txbx>
                        <w:txbxContent>
                          <w:p w14:paraId="5333CBA6" w14:textId="77777777" w:rsidR="006416B4" w:rsidRDefault="00916275">
                            <w:pPr>
                              <w:pStyle w:val="Corpotesto"/>
                              <w:spacing w:line="221" w:lineRule="exact"/>
                            </w:pPr>
                            <w:r>
                              <w:rPr>
                                <w:spacing w:val="-10"/>
                                <w:sz w:val="20"/>
                              </w:rPr>
                              <w:t>T</w:t>
                            </w:r>
                          </w:p>
                        </w:txbxContent>
                      </wps:txbx>
                      <wps:bodyPr wrap="square" lIns="0" tIns="0" rIns="0" bIns="0" rtlCol="0"/>
                    </wps:wsp>
                  </a:graphicData>
                </a:graphic>
              </wp:anchor>
            </w:drawing>
          </mc:Choice>
          <mc:Fallback>
            <w:pict>
              <v:shapetype w14:anchorId="76AAA093" id="_x0000_t202" coordsize="21600,21600" o:spt="202" path="m,l,21600r21600,l21600,xe">
                <v:stroke joinstyle="miter"/>
                <v:path gradientshapeok="t" o:connecttype="rect"/>
              </v:shapetype>
              <v:shape id="Textbox 31" o:spid="_x0000_s1026" type="#_x0000_t202" style="position:absolute;margin-left:157.95pt;margin-top:657.95pt;width:5.4pt;height:11.0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" filled="f" stroked="f">
                <v:textbox inset="0,0,0,0">
                  <w:txbxContent>
                    <w:p w14:paraId="5333CBA6" w14:textId="77777777" w:rsidR="006416B4" w:rsidRDefault="00916275">
                      <w:pPr>
                        <w:pStyle w:val="Corpotesto"/>
                        <w:spacing w:line="221" w:lineRule="exact"/>
                      </w:pPr>
                      <w:r>
                        <w:rPr>
                          <w:spacing w:val="-10"/>
                          <w:sz w:val="20"/>
                        </w:rPr>
                        <w:t>T</w:t>
                      </w:r>
                    </w:p>
                  </w:txbxContent>
                </v:textbox>
                <w10:wrap anchorx="page" anchory="page"/>
              </v:shape>
            </w:pict>
          </mc:Fallback>
        </mc:AlternateContent>
      </w:r>
    </w:p>
    <w:p w14:paraId="66463C5A" w14:textId="77777777" w:rsidR="006416B4" w:rsidRDefault="006416B4">
      <w:pPr>
        <w:rPr>
          <w:sz w:val="2"/>
          <w:szCs w:val="2"/>
        </w:rPr>
        <w:sectPr w:rsidR="006416B4">
          <w:footerReference w:type="default" r:id="rId17"/>
          <w:type w:val="continuous"/>
          <w:pgSz w:w="12240" w:h="15840"/>
          <w:pgMar w:top="1100" w:right="360" w:bottom="860" w:left="0" w:header="0" w:footer="671" w:gutter="0"/>
          <w:pgNumType w:start="1"/>
          <w:cols w:space="708"/>
        </w:sectPr>
      </w:pPr>
    </w:p>
    <w:tbl>
      <w:tblPr>
        <w:tblStyle w:val="TableNormal"/>
        <w:tblW w:w="0" w:type="auto"/>
        <w:tblInd w:w="727" w:type="dxa"/>
        <w:tblLayout w:type="fixed"/>
        <w:tblLook w:val="01E0" w:firstRow="1" w:lastRow="1" w:firstColumn="1" w:lastColumn="1" w:noHBand="0" w:noVBand="0"/>
      </w:tblPr>
      <w:tblGrid>
        <w:gridCol w:w="1978"/>
        <w:gridCol w:w="797"/>
        <w:gridCol w:w="8052"/>
      </w:tblGrid>
      <w:tr w:rsidR="006416B4" w14:paraId="0A071EE9" w14:textId="77777777">
        <w:trPr>
          <w:trHeight w:val="2374"/>
        </w:trPr>
        <w:tc>
          <w:tcPr>
            <w:tcW w:w="10827" w:type="dxa"/>
            <w:gridSpan w:val="3"/>
          </w:tcPr>
          <w:p w14:paraId="2F863D36" w14:textId="77777777" w:rsidR="006416B4" w:rsidRDefault="00916275">
            <w:pPr>
              <w:pStyle w:val="TableParagraph"/>
              <w:spacing w:line="225" w:lineRule="exact"/>
              <w:ind w:left="2438"/>
              <w:jc w:val="both"/>
            </w:pPr>
            <w:r>
              <w:rPr>
                <w:sz w:val="20"/>
              </w:rPr>
              <w:lastRenderedPageBreak/>
              <w:t>L’Indice, progettato per replicare la performance delle società operanti nel</w:t>
            </w:r>
          </w:p>
          <w:p w14:paraId="4BE70567" w14:textId="77777777" w:rsidR="006416B4" w:rsidRDefault="00916275">
            <w:pPr>
              <w:pStyle w:val="TableParagraph"/>
              <w:ind w:left="2438" w:right="48"/>
              <w:jc w:val="both"/>
            </w:pPr>
            <w:r>
              <w:rPr>
                <w:sz w:val="20"/>
              </w:rPr>
              <w:t>segmento della sicurezza informatica dei settori tecnologico e industriale, esclude le società coinvolte in determinate attività ritenute avere impatti ambientali e/o sociali negativi, nonché qualsiasi società che abbia un “livello di controversia” superiore alla Categoria 4, come definito da Sustainalytics (collettivamente, i “Criteri di Selezione ESG”).</w:t>
            </w:r>
          </w:p>
          <w:p w14:paraId="78C71083" w14:textId="77777777" w:rsidR="006416B4" w:rsidRDefault="006416B4">
            <w:pPr>
              <w:pStyle w:val="TableParagraph"/>
              <w:spacing w:before="15"/>
              <w:rPr>
                <w:rFonts w:ascii="Times New Roman"/>
              </w:rPr>
            </w:pPr>
          </w:p>
          <w:p w14:paraId="07D17877" w14:textId="77777777" w:rsidR="006416B4" w:rsidRDefault="00916275">
            <w:pPr>
              <w:pStyle w:val="TableParagraph"/>
              <w:ind w:left="2438" w:right="53"/>
              <w:jc w:val="both"/>
            </w:pPr>
            <w:r>
              <w:rPr>
                <w:sz w:val="20"/>
              </w:rPr>
              <w:t>L’Indice è stato designato come benchmark di riferimento ai fini del raggiungimento delle caratteristiche ambientali promosse dal Fondo.</w:t>
            </w:r>
          </w:p>
        </w:tc>
      </w:tr>
      <w:tr w:rsidR="006416B4" w14:paraId="199A19C6" w14:textId="77777777">
        <w:trPr>
          <w:trHeight w:val="4030"/>
        </w:trPr>
        <w:tc>
          <w:tcPr>
            <w:tcW w:w="1978" w:type="dxa"/>
            <w:shd w:val="clear" w:color="auto" w:fill="F1F1F1"/>
          </w:tcPr>
          <w:p w14:paraId="4E399487" w14:textId="77777777" w:rsidR="006416B4" w:rsidRDefault="00916275">
            <w:pPr>
              <w:pStyle w:val="TableParagraph"/>
              <w:spacing w:before="125" w:line="213" w:lineRule="auto"/>
              <w:ind w:left="107" w:right="227"/>
            </w:pPr>
            <w:r>
              <w:rPr>
                <w:b/>
                <w:spacing w:val="-2"/>
                <w:sz w:val="20"/>
              </w:rPr>
              <w:t xml:space="preserve">Gli indicatori di sostenibilità </w:t>
            </w:r>
            <w:r>
              <w:rPr>
                <w:sz w:val="20"/>
              </w:rPr>
              <w:t>misurano il modo in cui vengono raggiunte le caratteristiche ambientali o sociali promosse dal prodotto finanziario.</w:t>
            </w:r>
          </w:p>
        </w:tc>
        <w:tc>
          <w:tcPr>
            <w:tcW w:w="797" w:type="dxa"/>
          </w:tcPr>
          <w:p w14:paraId="1203EE9D" w14:textId="77777777" w:rsidR="006416B4" w:rsidRDefault="00916275">
            <w:pPr>
              <w:pStyle w:val="TableParagraph"/>
              <w:spacing w:line="234" w:lineRule="exact"/>
              <w:ind w:right="195"/>
              <w:jc w:val="right"/>
              <w:rPr>
                <w:rFonts w:ascii="Arial" w:hAnsi="Arial"/>
              </w:rPr>
            </w:pPr>
            <w:r>
              <w:rPr>
                <w:rFonts w:ascii="Arial" w:hAnsi="Arial"/>
                <w:color w:val="BEBEBE"/>
                <w:spacing w:val="-10"/>
                <w:w w:val="150"/>
                <w:sz w:val="20"/>
              </w:rPr>
              <w:t>●</w:t>
            </w:r>
          </w:p>
        </w:tc>
        <w:tc>
          <w:tcPr>
            <w:tcW w:w="8052" w:type="dxa"/>
          </w:tcPr>
          <w:p w14:paraId="3BE5C245" w14:textId="77777777" w:rsidR="006416B4" w:rsidRDefault="00916275">
            <w:pPr>
              <w:pStyle w:val="TableParagraph"/>
              <w:spacing w:before="2" w:line="254" w:lineRule="auto"/>
              <w:ind w:left="194"/>
              <w:rPr>
                <w:rFonts w:ascii="Arial"/>
                <w:b/>
                <w:i/>
              </w:rPr>
            </w:pPr>
            <w:r>
              <w:rPr>
                <w:rFonts w:ascii="Arial"/>
                <w:b/>
                <w:i/>
                <w:w w:val="90"/>
                <w:sz w:val="20"/>
              </w:rPr>
              <w:t>Quali indicatori di sostenibilit</w:t>
            </w:r>
            <w:r>
              <w:rPr>
                <w:rFonts w:ascii="Arial"/>
                <w:b/>
                <w:i/>
                <w:w w:val="90"/>
                <w:sz w:val="20"/>
              </w:rPr>
              <w:t>à</w:t>
            </w:r>
            <w:r>
              <w:rPr>
                <w:rFonts w:ascii="Arial"/>
                <w:b/>
                <w:i/>
                <w:w w:val="90"/>
                <w:sz w:val="20"/>
              </w:rPr>
              <w:t xml:space="preserve"> vengono utilizzati per misurare il raggiungimento di ciascuna delle caratteristiche ambientali o sociali promosse da questo prodotto finanziario?</w:t>
            </w:r>
          </w:p>
          <w:p w14:paraId="785AA49C" w14:textId="77777777" w:rsidR="006416B4" w:rsidRDefault="006416B4">
            <w:pPr>
              <w:pStyle w:val="TableParagraph"/>
              <w:spacing w:before="14"/>
              <w:rPr>
                <w:rFonts w:ascii="Times New Roman"/>
              </w:rPr>
            </w:pPr>
          </w:p>
          <w:p w14:paraId="4869E2D1" w14:textId="77777777" w:rsidR="006416B4" w:rsidRDefault="00916275">
            <w:pPr>
              <w:pStyle w:val="TableParagraph"/>
              <w:ind w:left="194"/>
            </w:pPr>
            <w:r>
              <w:rPr>
                <w:sz w:val="20"/>
              </w:rPr>
              <w:t>Il Fondo utilizza i seguenti indicatori per misurare il raggiungimento delle caratteristiche ambientali e sociali promosse dal Fondo:</w:t>
            </w:r>
          </w:p>
          <w:p w14:paraId="212F465E" w14:textId="77777777" w:rsidR="006416B4" w:rsidRDefault="006416B4">
            <w:pPr>
              <w:pStyle w:val="TableParagraph"/>
              <w:spacing w:before="14"/>
              <w:rPr>
                <w:rFonts w:ascii="Times New Roman"/>
              </w:rPr>
            </w:pPr>
          </w:p>
          <w:p w14:paraId="2DAB40D8" w14:textId="77777777" w:rsidR="006416B4" w:rsidRDefault="00916275">
            <w:pPr>
              <w:pStyle w:val="TableParagraph"/>
              <w:numPr>
                <w:ilvl w:val="0"/>
                <w:numId w:val="5"/>
              </w:numPr>
              <w:tabs>
                <w:tab w:val="left" w:pos="544"/>
                <w:tab w:val="left" w:pos="547"/>
              </w:tabs>
              <w:ind w:right="54"/>
            </w:pPr>
            <w:r>
              <w:rPr>
                <w:sz w:val="20"/>
              </w:rPr>
              <w:t>Percentuale del portafoglio del Fondo investita in società impegnate in attività commerciali escluse (come definite nella metodologia dell'Indice);</w:t>
            </w:r>
          </w:p>
          <w:p w14:paraId="1DE356E4" w14:textId="77777777" w:rsidR="006416B4" w:rsidRDefault="006416B4">
            <w:pPr>
              <w:pStyle w:val="TableParagraph"/>
              <w:spacing w:before="17"/>
              <w:rPr>
                <w:rFonts w:ascii="Times New Roman"/>
              </w:rPr>
            </w:pPr>
          </w:p>
          <w:p w14:paraId="35893A0D" w14:textId="77777777" w:rsidR="006416B4" w:rsidRDefault="00916275">
            <w:pPr>
              <w:pStyle w:val="TableParagraph"/>
              <w:numPr>
                <w:ilvl w:val="0"/>
                <w:numId w:val="5"/>
              </w:numPr>
              <w:tabs>
                <w:tab w:val="left" w:pos="545"/>
                <w:tab w:val="left" w:pos="547"/>
              </w:tabs>
              <w:ind w:right="50"/>
            </w:pPr>
            <w:r>
              <w:rPr>
                <w:sz w:val="20"/>
              </w:rPr>
              <w:t>Percentuale del portafoglio del Fondo investita in società con “Event Ratings” superiori a tre (3) (come definito nella metodologia dell’Indice); e</w:t>
            </w:r>
          </w:p>
          <w:p w14:paraId="6C84DAAA" w14:textId="77777777" w:rsidR="006416B4" w:rsidRDefault="006416B4">
            <w:pPr>
              <w:pStyle w:val="TableParagraph"/>
              <w:spacing w:before="16"/>
              <w:rPr>
                <w:rFonts w:ascii="Times New Roman"/>
              </w:rPr>
            </w:pPr>
          </w:p>
          <w:p w14:paraId="3FC592B6" w14:textId="77777777" w:rsidR="006416B4" w:rsidRDefault="00916275">
            <w:pPr>
              <w:pStyle w:val="TableParagraph"/>
              <w:numPr>
                <w:ilvl w:val="0"/>
                <w:numId w:val="5"/>
              </w:numPr>
              <w:tabs>
                <w:tab w:val="left" w:pos="545"/>
                <w:tab w:val="left" w:pos="547"/>
              </w:tabs>
              <w:ind w:right="53"/>
            </w:pPr>
            <w:r>
              <w:rPr>
                <w:sz w:val="20"/>
              </w:rPr>
              <w:t>Percentuale del portafoglio del Fondo investita in società che hanno un “Controversy Rating” superiore a 4 (come definito nella metodologia dell’Indice).</w:t>
            </w:r>
          </w:p>
        </w:tc>
      </w:tr>
      <w:tr w:rsidR="006416B4" w14:paraId="1CBF0FD0" w14:textId="77777777">
        <w:trPr>
          <w:trHeight w:val="1610"/>
        </w:trPr>
        <w:tc>
          <w:tcPr>
            <w:tcW w:w="1978" w:type="dxa"/>
          </w:tcPr>
          <w:p w14:paraId="47DB899C" w14:textId="77777777" w:rsidR="006416B4" w:rsidRDefault="006416B4">
            <w:pPr>
              <w:pStyle w:val="TableParagraph"/>
              <w:rPr>
                <w:rFonts w:ascii="Times New Roman"/>
              </w:rPr>
            </w:pPr>
          </w:p>
        </w:tc>
        <w:tc>
          <w:tcPr>
            <w:tcW w:w="797" w:type="dxa"/>
          </w:tcPr>
          <w:p w14:paraId="4C3B06DA" w14:textId="77777777" w:rsidR="006416B4" w:rsidRDefault="006416B4">
            <w:pPr>
              <w:pStyle w:val="TableParagraph"/>
              <w:rPr>
                <w:rFonts w:ascii="Times New Roman"/>
              </w:rPr>
            </w:pPr>
          </w:p>
        </w:tc>
        <w:tc>
          <w:tcPr>
            <w:tcW w:w="8052" w:type="dxa"/>
          </w:tcPr>
          <w:p w14:paraId="0F82C997" w14:textId="77777777" w:rsidR="006416B4" w:rsidRDefault="00916275">
            <w:pPr>
              <w:pStyle w:val="TableParagraph"/>
              <w:spacing w:line="254" w:lineRule="auto"/>
              <w:ind w:left="194" w:right="53"/>
              <w:jc w:val="both"/>
              <w:rPr>
                <w:rFonts w:ascii="Arial"/>
                <w:b/>
                <w:i/>
              </w:rPr>
            </w:pPr>
            <w:r>
              <w:rPr>
                <w:rFonts w:ascii="Arial"/>
                <w:b/>
                <w:i/>
                <w:w w:val="85"/>
                <w:sz w:val="20"/>
              </w:rPr>
              <w:t xml:space="preserve">Quali sono gli obiettivi degli investimenti sostenibili che il prodotto finanziario intende realizzare in parte e in che modo l'investimento sostenibile contribuisce a tali </w:t>
            </w:r>
            <w:r>
              <w:rPr>
                <w:rFonts w:ascii="Arial"/>
                <w:b/>
                <w:i/>
                <w:spacing w:val="-2"/>
                <w:sz w:val="20"/>
              </w:rPr>
              <w:t>obiettivi?</w:t>
            </w:r>
          </w:p>
          <w:p w14:paraId="277C6B04" w14:textId="77777777" w:rsidR="006416B4" w:rsidRDefault="006416B4">
            <w:pPr>
              <w:pStyle w:val="TableParagraph"/>
              <w:spacing w:before="15"/>
              <w:rPr>
                <w:rFonts w:ascii="Times New Roman"/>
              </w:rPr>
            </w:pPr>
          </w:p>
          <w:p w14:paraId="6B224507" w14:textId="77777777" w:rsidR="006416B4" w:rsidRDefault="00916275">
            <w:pPr>
              <w:pStyle w:val="TableParagraph"/>
              <w:ind w:left="194"/>
              <w:jc w:val="both"/>
            </w:pPr>
            <w:r>
              <w:rPr>
                <w:spacing w:val="-2"/>
                <w:sz w:val="20"/>
              </w:rPr>
              <w:t>Non applicabile.</w:t>
            </w:r>
          </w:p>
        </w:tc>
      </w:tr>
      <w:tr w:rsidR="006416B4" w14:paraId="17FCAB89" w14:textId="77777777">
        <w:trPr>
          <w:trHeight w:val="1666"/>
        </w:trPr>
        <w:tc>
          <w:tcPr>
            <w:tcW w:w="1978" w:type="dxa"/>
            <w:vMerge w:val="restart"/>
            <w:shd w:val="clear" w:color="auto" w:fill="F1F1F1"/>
          </w:tcPr>
          <w:p w14:paraId="68CE5230" w14:textId="77777777" w:rsidR="006416B4" w:rsidRDefault="00916275">
            <w:pPr>
              <w:pStyle w:val="TableParagraph"/>
              <w:spacing w:before="5" w:line="216" w:lineRule="auto"/>
              <w:ind w:left="107" w:right="116"/>
            </w:pPr>
            <w:r>
              <w:rPr>
                <w:b/>
                <w:sz w:val="20"/>
              </w:rPr>
              <w:t xml:space="preserve">I principali impatti negativi </w:t>
            </w:r>
            <w:r>
              <w:rPr>
                <w:sz w:val="20"/>
              </w:rPr>
              <w:t>sono gli impatti negativi più significativi delle decisioni di investimento sui fattori di sostenibilità relativi a questioni ambientali, sociali e relative ai dipendenti, al rispetto dei diritti umani, all’anticorruzione e</w:t>
            </w:r>
          </w:p>
          <w:p w14:paraId="4E33DB0C" w14:textId="77777777" w:rsidR="006416B4" w:rsidRDefault="00916275">
            <w:pPr>
              <w:pStyle w:val="TableParagraph"/>
              <w:spacing w:before="4" w:line="216" w:lineRule="auto"/>
              <w:ind w:left="107" w:right="168"/>
            </w:pPr>
            <w:r>
              <w:rPr>
                <w:spacing w:val="-2"/>
                <w:sz w:val="20"/>
              </w:rPr>
              <w:t>anticorruzione.</w:t>
            </w:r>
          </w:p>
        </w:tc>
        <w:tc>
          <w:tcPr>
            <w:tcW w:w="797" w:type="dxa"/>
          </w:tcPr>
          <w:p w14:paraId="36672C82" w14:textId="77777777" w:rsidR="006416B4" w:rsidRDefault="00916275">
            <w:pPr>
              <w:pStyle w:val="TableParagraph"/>
              <w:spacing w:line="234" w:lineRule="exact"/>
              <w:ind w:right="192"/>
              <w:jc w:val="right"/>
              <w:rPr>
                <w:rFonts w:ascii="Arial" w:hAnsi="Arial"/>
              </w:rPr>
            </w:pPr>
            <w:r>
              <w:rPr>
                <w:rFonts w:ascii="Arial" w:hAnsi="Arial"/>
                <w:noProof/>
              </w:rPr>
              <mc:AlternateContent>
                <mc:Choice Requires="wpg">
                  <w:drawing>
                    <wp:anchor distT="0" distB="0" distL="0" distR="0" simplePos="0" relativeHeight="251695104" behindDoc="1" locked="0" layoutInCell="1" allowOverlap="1" wp14:anchorId="2A61A0B3" wp14:editId="7E5EC3A6">
                      <wp:simplePos x="0" y="0"/>
                      <wp:positionH relativeFrom="column">
                        <wp:posOffset>330149</wp:posOffset>
                      </wp:positionH>
                      <wp:positionV relativeFrom="paragraph">
                        <wp:posOffset>66217</wp:posOffset>
                      </wp:positionV>
                      <wp:extent cx="321945" cy="1835785"/>
                      <wp:effectExtent l="0" t="0" r="0" b="0"/>
                      <wp:wrapNone/>
                      <wp:docPr id="32" name="Group 32"/>
                      <wp:cNvGraphicFramePr/>
                      <a:graphic xmlns:a="http://schemas.openxmlformats.org/drawingml/2006/main">
                        <a:graphicData uri="http://schemas.microsoft.com/office/word/2010/wordprocessingGroup">
                          <wpg:wgp>
                            <wpg:cNvGrpSpPr/>
                            <wpg:grpSpPr>
                              <a:xfrm>
                                <a:off x="0" y="0"/>
                                <a:ext cx="321945" cy="1835785"/>
                                <a:chOff x="0" y="0"/>
                                <a:chExt cx="321945" cy="1835785"/>
                              </a:xfrm>
                            </wpg:grpSpPr>
                            <wps:wsp>
                              <wps:cNvPr id="33" name="Graphic 33"/>
                              <wps:cNvSpPr/>
                              <wps:spPr>
                                <a:xfrm>
                                  <a:off x="635" y="0"/>
                                  <a:ext cx="321310" cy="1835785"/>
                                </a:xfrm>
                                <a:custGeom>
                                  <a:avLst/>
                                  <a:gdLst/>
                                  <a:ahLst/>
                                  <a:cxnLst/>
                                  <a:rect l="l" t="t" r="r" b="b"/>
                                  <a:pathLst>
                                    <a:path w="321310" h="1835785">
                                      <a:moveTo>
                                        <a:pt x="5715" y="0"/>
                                      </a:moveTo>
                                      <a:lnTo>
                                        <a:pt x="5715" y="1835785"/>
                                      </a:lnTo>
                                    </a:path>
                                    <a:path w="321310" h="1835785">
                                      <a:moveTo>
                                        <a:pt x="321310" y="1226185"/>
                                      </a:moveTo>
                                      <a:lnTo>
                                        <a:pt x="0" y="1226185"/>
                                      </a:lnTo>
                                    </a:path>
                                  </a:pathLst>
                                </a:custGeom>
                                <a:ln w="12700">
                                  <a:solidFill>
                                    <a:srgbClr val="E7E6E6"/>
                                  </a:solidFill>
                                  <a:prstDash val="lgDash"/>
                                </a:ln>
                              </wps:spPr>
                              <wps:bodyPr wrap="square" lIns="0" tIns="0" rIns="0" bIns="0" rtlCol="0">
                                <a:prstTxWarp prst="textNoShape">
                                  <a:avLst/>
                                </a:prstTxWarp>
                              </wps:bodyPr>
                            </wps:wsp>
                          </wpg:wgp>
                        </a:graphicData>
                      </a:graphic>
                    </wp:anchor>
                  </w:drawing>
                </mc:Choice>
                <mc:Fallback>
                  <w:pict>
                    <v:group w14:anchorId="374ABC08" id="Group 32" o:spid="_x0000_s1026" style="position:absolute;margin-left:26pt;margin-top:5.2pt;width:25.35pt;height:144.55pt;z-index:-251621376;mso-wrap-distance-left:0;mso-wrap-distance-right:0" coordsize="3219,18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">
                      <v:shape id="Graphic 33" o:spid="_x0000_s1027" style="position:absolute;left:6;width:3213;height:18357;visibility:visible;mso-wrap-style:square;v-text-anchor:top" coordsize="321310,1835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" path="m5715,r,1835785em321310,1226185l,1226185e" filled="f" strokecolor="#e7e6e6" strokeweight="1pt">
                        <v:stroke dashstyle="longDash"/>
                        <v:path arrowok="t"/>
                      </v:shape>
                    </v:group>
                  </w:pict>
                </mc:Fallback>
              </mc:AlternateContent>
            </w:r>
            <w:r>
              <w:rPr>
                <w:rFonts w:ascii="Arial" w:hAnsi="Arial"/>
                <w:color w:val="BEBEBE"/>
                <w:spacing w:val="-10"/>
                <w:w w:val="150"/>
                <w:sz w:val="20"/>
              </w:rPr>
              <w:t>●</w:t>
            </w:r>
          </w:p>
        </w:tc>
        <w:tc>
          <w:tcPr>
            <w:tcW w:w="8052" w:type="dxa"/>
          </w:tcPr>
          <w:p w14:paraId="2F234634" w14:textId="77777777" w:rsidR="006416B4" w:rsidRDefault="00916275">
            <w:pPr>
              <w:pStyle w:val="TableParagraph"/>
              <w:spacing w:before="14" w:line="261" w:lineRule="auto"/>
              <w:ind w:left="194" w:right="630"/>
              <w:jc w:val="both"/>
              <w:rPr>
                <w:rFonts w:ascii="Arial"/>
                <w:b/>
                <w:i/>
              </w:rPr>
            </w:pPr>
            <w:r>
              <w:rPr>
                <w:rFonts w:ascii="Arial"/>
                <w:b/>
                <w:i/>
                <w:w w:val="85"/>
                <w:sz w:val="20"/>
              </w:rPr>
              <w:t xml:space="preserve">In che modo gli investimenti sostenibili che il prodotto finanziario intende effettuare in parte non causano un danno significativo a nessun </w:t>
            </w:r>
            <w:r>
              <w:rPr>
                <w:rFonts w:ascii="Arial"/>
                <w:b/>
                <w:i/>
                <w:spacing w:val="-6"/>
                <w:sz w:val="20"/>
              </w:rPr>
              <w:t>obiettivo di investimento</w:t>
            </w:r>
            <w:r>
              <w:rPr>
                <w:rFonts w:ascii="Arial"/>
                <w:b/>
                <w:i/>
                <w:w w:val="85"/>
                <w:sz w:val="20"/>
              </w:rPr>
              <w:t xml:space="preserve"> sostenibile ambientale o sociale</w:t>
            </w:r>
            <w:r>
              <w:rPr>
                <w:rFonts w:ascii="Arial"/>
                <w:b/>
                <w:i/>
                <w:spacing w:val="-6"/>
                <w:sz w:val="20"/>
              </w:rPr>
              <w:t>?</w:t>
            </w:r>
          </w:p>
          <w:p w14:paraId="7748FD99" w14:textId="77777777" w:rsidR="006416B4" w:rsidRDefault="006416B4">
            <w:pPr>
              <w:pStyle w:val="TableParagraph"/>
              <w:spacing w:before="20"/>
              <w:rPr>
                <w:rFonts w:ascii="Times New Roman"/>
              </w:rPr>
            </w:pPr>
          </w:p>
          <w:p w14:paraId="4635C613" w14:textId="77777777" w:rsidR="006416B4" w:rsidRDefault="00916275">
            <w:pPr>
              <w:pStyle w:val="TableParagraph"/>
              <w:spacing w:before="1"/>
              <w:ind w:left="194"/>
              <w:jc w:val="both"/>
            </w:pPr>
            <w:r>
              <w:rPr>
                <w:spacing w:val="-2"/>
                <w:sz w:val="20"/>
              </w:rPr>
              <w:t>Non applicabile.</w:t>
            </w:r>
          </w:p>
        </w:tc>
      </w:tr>
      <w:tr w:rsidR="006416B4" w14:paraId="6C7E10E9" w14:textId="77777777">
        <w:trPr>
          <w:trHeight w:val="1369"/>
        </w:trPr>
        <w:tc>
          <w:tcPr>
            <w:tcW w:w="1978" w:type="dxa"/>
            <w:vMerge/>
            <w:tcBorders>
              <w:top w:val="nil"/>
            </w:tcBorders>
            <w:shd w:val="clear" w:color="auto" w:fill="F1F1F1"/>
          </w:tcPr>
          <w:p w14:paraId="534D5812" w14:textId="77777777" w:rsidR="006416B4" w:rsidRDefault="006416B4">
            <w:pPr>
              <w:rPr>
                <w:sz w:val="2"/>
                <w:szCs w:val="2"/>
              </w:rPr>
            </w:pPr>
          </w:p>
        </w:tc>
        <w:tc>
          <w:tcPr>
            <w:tcW w:w="797" w:type="dxa"/>
          </w:tcPr>
          <w:p w14:paraId="5938984F" w14:textId="77777777" w:rsidR="006416B4" w:rsidRDefault="006416B4">
            <w:pPr>
              <w:pStyle w:val="TableParagraph"/>
              <w:rPr>
                <w:rFonts w:ascii="Times New Roman"/>
              </w:rPr>
            </w:pPr>
          </w:p>
        </w:tc>
        <w:tc>
          <w:tcPr>
            <w:tcW w:w="8052" w:type="dxa"/>
          </w:tcPr>
          <w:p w14:paraId="6B37EC82" w14:textId="77777777" w:rsidR="006416B4" w:rsidRDefault="006416B4">
            <w:pPr>
              <w:pStyle w:val="TableParagraph"/>
              <w:spacing w:before="13"/>
              <w:rPr>
                <w:rFonts w:ascii="Times New Roman"/>
              </w:rPr>
            </w:pPr>
          </w:p>
          <w:p w14:paraId="5B7920F3" w14:textId="77777777" w:rsidR="006416B4" w:rsidRDefault="00916275">
            <w:pPr>
              <w:pStyle w:val="TableParagraph"/>
              <w:spacing w:line="213" w:lineRule="auto"/>
              <w:ind w:left="626" w:right="316"/>
              <w:rPr>
                <w:i/>
              </w:rPr>
            </w:pPr>
            <w:r>
              <w:rPr>
                <w:i/>
                <w:sz w:val="20"/>
              </w:rPr>
              <w:t>In che modo sono stati presi in considerazione gli indicatori relativi agli impatti negativi sui fattori di sostenibilità?</w:t>
            </w:r>
          </w:p>
          <w:p w14:paraId="50F1EF81" w14:textId="77777777" w:rsidR="006416B4" w:rsidRDefault="00916275">
            <w:pPr>
              <w:pStyle w:val="TableParagraph"/>
              <w:spacing w:before="219"/>
              <w:ind w:left="626"/>
            </w:pPr>
            <w:r>
              <w:rPr>
                <w:spacing w:val="-2"/>
                <w:sz w:val="20"/>
              </w:rPr>
              <w:t>Non applicabile.</w:t>
            </w:r>
          </w:p>
        </w:tc>
      </w:tr>
      <w:tr w:rsidR="006416B4" w14:paraId="06345074" w14:textId="77777777">
        <w:trPr>
          <w:trHeight w:val="1043"/>
        </w:trPr>
        <w:tc>
          <w:tcPr>
            <w:tcW w:w="1978" w:type="dxa"/>
            <w:vMerge/>
            <w:tcBorders>
              <w:top w:val="nil"/>
            </w:tcBorders>
            <w:shd w:val="clear" w:color="auto" w:fill="F1F1F1"/>
          </w:tcPr>
          <w:p w14:paraId="3B5BADCF" w14:textId="77777777" w:rsidR="006416B4" w:rsidRDefault="006416B4">
            <w:pPr>
              <w:rPr>
                <w:sz w:val="2"/>
                <w:szCs w:val="2"/>
              </w:rPr>
            </w:pPr>
          </w:p>
        </w:tc>
        <w:tc>
          <w:tcPr>
            <w:tcW w:w="797" w:type="dxa"/>
            <w:vMerge w:val="restart"/>
          </w:tcPr>
          <w:p w14:paraId="4727BF15" w14:textId="77777777" w:rsidR="006416B4" w:rsidRDefault="006416B4">
            <w:pPr>
              <w:pStyle w:val="TableParagraph"/>
              <w:rPr>
                <w:rFonts w:ascii="Times New Roman"/>
              </w:rPr>
            </w:pPr>
          </w:p>
        </w:tc>
        <w:tc>
          <w:tcPr>
            <w:tcW w:w="8052" w:type="dxa"/>
          </w:tcPr>
          <w:p w14:paraId="5ADA5D26" w14:textId="77777777" w:rsidR="006416B4" w:rsidRDefault="00916275">
            <w:pPr>
              <w:pStyle w:val="TableParagraph"/>
              <w:spacing w:before="97"/>
              <w:ind w:left="626" w:right="627"/>
              <w:jc w:val="both"/>
              <w:rPr>
                <w:i/>
              </w:rPr>
            </w:pPr>
            <w:r>
              <w:rPr>
                <w:i/>
                <w:noProof/>
              </w:rPr>
              <mc:AlternateContent>
                <mc:Choice Requires="wpg">
                  <w:drawing>
                    <wp:anchor distT="0" distB="0" distL="0" distR="0" simplePos="0" relativeHeight="251697152" behindDoc="1" locked="0" layoutInCell="1" allowOverlap="1" wp14:anchorId="1484A23B" wp14:editId="3F506CB4">
                      <wp:simplePos x="0" y="0"/>
                      <wp:positionH relativeFrom="column">
                        <wp:posOffset>-169404</wp:posOffset>
                      </wp:positionH>
                      <wp:positionV relativeFrom="paragraph">
                        <wp:posOffset>140381</wp:posOffset>
                      </wp:positionV>
                      <wp:extent cx="315595" cy="12700"/>
                      <wp:effectExtent l="0" t="0" r="0" b="0"/>
                      <wp:wrapNone/>
                      <wp:docPr id="34" name="Group 34"/>
                      <wp:cNvGraphicFramePr/>
                      <a:graphic xmlns:a="http://schemas.openxmlformats.org/drawingml/2006/main">
                        <a:graphicData uri="http://schemas.microsoft.com/office/word/2010/wordprocessingGroup">
                          <wpg:wgp>
                            <wpg:cNvGrpSpPr/>
                            <wpg:grpSpPr>
                              <a:xfrm>
                                <a:off x="0" y="0"/>
                                <a:ext cx="315595" cy="12700"/>
                                <a:chOff x="0" y="0"/>
                                <a:chExt cx="315595" cy="12700"/>
                              </a:xfrm>
                            </wpg:grpSpPr>
                            <wps:wsp>
                              <wps:cNvPr id="35" name="Graphic 35"/>
                              <wps:cNvSpPr/>
                              <wps:spPr>
                                <a:xfrm>
                                  <a:off x="0" y="6350"/>
                                  <a:ext cx="315595" cy="1270"/>
                                </a:xfrm>
                                <a:custGeom>
                                  <a:avLst/>
                                  <a:gdLst/>
                                  <a:ahLst/>
                                  <a:cxnLst/>
                                  <a:rect l="l" t="t" r="r" b="b"/>
                                  <a:pathLst>
                                    <a:path w="315595">
                                      <a:moveTo>
                                        <a:pt x="315594" y="0"/>
                                      </a:moveTo>
                                      <a:lnTo>
                                        <a:pt x="0" y="0"/>
                                      </a:lnTo>
                                    </a:path>
                                  </a:pathLst>
                                </a:custGeom>
                                <a:ln w="12700">
                                  <a:solidFill>
                                    <a:srgbClr val="E7E6E6"/>
                                  </a:solidFill>
                                  <a:prstDash val="lgDash"/>
                                </a:ln>
                              </wps:spPr>
                              <wps:bodyPr wrap="square" lIns="0" tIns="0" rIns="0" bIns="0" rtlCol="0">
                                <a:prstTxWarp prst="textNoShape">
                                  <a:avLst/>
                                </a:prstTxWarp>
                              </wps:bodyPr>
                            </wps:wsp>
                          </wpg:wgp>
                        </a:graphicData>
                      </a:graphic>
                    </wp:anchor>
                  </w:drawing>
                </mc:Choice>
                <mc:Fallback>
                  <w:pict>
                    <v:group w14:anchorId="5BCAADBD" id="Group 34" o:spid="_x0000_s1026" style="position:absolute;margin-left:-13.35pt;margin-top:11.05pt;width:24.85pt;height:1pt;z-index:-251619328;mso-wrap-distance-left:0;mso-wrap-distance-right:0" coordsize="31559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">
                      <v:shape id="Graphic 35" o:spid="_x0000_s1027" style="position:absolute;top:6350;width:315595;height:1270;visibility:visible;mso-wrap-style:square;v-text-anchor:top" coordsize="3155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" path="m315594,l,e" filled="f" strokecolor="#e7e6e6" strokeweight="1pt">
                        <v:stroke dashstyle="longDash"/>
                        <v:path arrowok="t"/>
                      </v:shape>
                    </v:group>
                  </w:pict>
                </mc:Fallback>
              </mc:AlternateContent>
            </w:r>
            <w:r>
              <w:rPr>
                <w:i/>
                <w:sz w:val="20"/>
              </w:rPr>
              <w:t>In che modo gli investimenti sostenibili sono in linea con le Linee guida dell'OCSE per le imprese multinazionali e con i Principi guida delle Nazioni Unite su imprese e diritti umani?</w:t>
            </w:r>
          </w:p>
        </w:tc>
      </w:tr>
      <w:tr w:rsidR="006416B4" w14:paraId="2B0CAFBE" w14:textId="77777777">
        <w:trPr>
          <w:trHeight w:val="1163"/>
        </w:trPr>
        <w:tc>
          <w:tcPr>
            <w:tcW w:w="1978" w:type="dxa"/>
            <w:shd w:val="clear" w:color="auto" w:fill="F1F1F1"/>
          </w:tcPr>
          <w:p w14:paraId="1FFF16DC" w14:textId="77777777" w:rsidR="006416B4" w:rsidRDefault="006416B4">
            <w:pPr>
              <w:pStyle w:val="TableParagraph"/>
              <w:rPr>
                <w:rFonts w:ascii="Times New Roman"/>
              </w:rPr>
            </w:pPr>
          </w:p>
        </w:tc>
        <w:tc>
          <w:tcPr>
            <w:tcW w:w="797" w:type="dxa"/>
            <w:vMerge/>
            <w:tcBorders>
              <w:top w:val="nil"/>
            </w:tcBorders>
          </w:tcPr>
          <w:p w14:paraId="181CA98D" w14:textId="77777777" w:rsidR="006416B4" w:rsidRDefault="006416B4">
            <w:pPr>
              <w:rPr>
                <w:sz w:val="2"/>
                <w:szCs w:val="2"/>
              </w:rPr>
            </w:pPr>
          </w:p>
        </w:tc>
        <w:tc>
          <w:tcPr>
            <w:tcW w:w="8052" w:type="dxa"/>
          </w:tcPr>
          <w:p w14:paraId="1EA13F78" w14:textId="77777777" w:rsidR="006416B4" w:rsidRDefault="00916275">
            <w:pPr>
              <w:pStyle w:val="TableParagraph"/>
              <w:spacing w:before="102"/>
              <w:ind w:left="626"/>
            </w:pPr>
            <w:r>
              <w:rPr>
                <w:spacing w:val="-2"/>
                <w:sz w:val="20"/>
              </w:rPr>
              <w:t>Non applicabile.</w:t>
            </w:r>
          </w:p>
        </w:tc>
      </w:tr>
    </w:tbl>
    <w:p w14:paraId="20BEDB00" w14:textId="77777777" w:rsidR="006416B4" w:rsidRDefault="006416B4">
      <w:pPr>
        <w:pStyle w:val="TableParagraph"/>
        <w:sectPr w:rsidR="006416B4">
          <w:type w:val="continuous"/>
          <w:pgSz w:w="12240" w:h="15840"/>
          <w:pgMar w:top="740" w:right="360" w:bottom="920" w:left="0" w:header="0" w:footer="671" w:gutter="0"/>
          <w:cols w:space="708"/>
        </w:sectPr>
      </w:pPr>
    </w:p>
    <w:tbl>
      <w:tblPr>
        <w:tblStyle w:val="TableNormal"/>
        <w:tblW w:w="0" w:type="auto"/>
        <w:tblInd w:w="408" w:type="dxa"/>
        <w:tblLayout w:type="fixed"/>
        <w:tblLook w:val="01E0" w:firstRow="1" w:lastRow="1" w:firstColumn="1" w:lastColumn="1" w:noHBand="0" w:noVBand="0"/>
      </w:tblPr>
      <w:tblGrid>
        <w:gridCol w:w="2961"/>
        <w:gridCol w:w="8243"/>
      </w:tblGrid>
      <w:tr w:rsidR="006416B4" w14:paraId="002B41C6" w14:textId="77777777">
        <w:trPr>
          <w:trHeight w:val="7325"/>
        </w:trPr>
        <w:tc>
          <w:tcPr>
            <w:tcW w:w="2961" w:type="dxa"/>
          </w:tcPr>
          <w:p w14:paraId="54E453B5" w14:textId="77777777" w:rsidR="006416B4" w:rsidRDefault="006416B4">
            <w:pPr>
              <w:pStyle w:val="TableParagraph"/>
              <w:rPr>
                <w:rFonts w:ascii="Times New Roman"/>
                <w:sz w:val="20"/>
              </w:rPr>
            </w:pPr>
          </w:p>
          <w:p w14:paraId="566C363F" w14:textId="77777777" w:rsidR="006416B4" w:rsidRDefault="006416B4">
            <w:pPr>
              <w:pStyle w:val="TableParagraph"/>
              <w:rPr>
                <w:rFonts w:ascii="Times New Roman"/>
                <w:sz w:val="20"/>
              </w:rPr>
            </w:pPr>
          </w:p>
          <w:p w14:paraId="1069F385" w14:textId="77777777" w:rsidR="006416B4" w:rsidRDefault="006416B4">
            <w:pPr>
              <w:pStyle w:val="TableParagraph"/>
              <w:rPr>
                <w:rFonts w:ascii="Times New Roman"/>
                <w:sz w:val="20"/>
              </w:rPr>
            </w:pPr>
          </w:p>
          <w:p w14:paraId="4BAFE69E" w14:textId="77777777" w:rsidR="006416B4" w:rsidRDefault="006416B4">
            <w:pPr>
              <w:pStyle w:val="TableParagraph"/>
              <w:rPr>
                <w:rFonts w:ascii="Times New Roman"/>
                <w:sz w:val="20"/>
              </w:rPr>
            </w:pPr>
          </w:p>
          <w:p w14:paraId="362F292B" w14:textId="77777777" w:rsidR="006416B4" w:rsidRDefault="006416B4">
            <w:pPr>
              <w:pStyle w:val="TableParagraph"/>
              <w:rPr>
                <w:rFonts w:ascii="Times New Roman"/>
                <w:sz w:val="20"/>
              </w:rPr>
            </w:pPr>
          </w:p>
          <w:p w14:paraId="4A4B346E" w14:textId="77777777" w:rsidR="006416B4" w:rsidRDefault="006416B4">
            <w:pPr>
              <w:pStyle w:val="TableParagraph"/>
              <w:rPr>
                <w:rFonts w:ascii="Times New Roman"/>
                <w:sz w:val="20"/>
              </w:rPr>
            </w:pPr>
          </w:p>
          <w:p w14:paraId="422749AF" w14:textId="77777777" w:rsidR="006416B4" w:rsidRDefault="006416B4">
            <w:pPr>
              <w:pStyle w:val="TableParagraph"/>
              <w:rPr>
                <w:rFonts w:ascii="Times New Roman"/>
                <w:sz w:val="20"/>
              </w:rPr>
            </w:pPr>
          </w:p>
          <w:p w14:paraId="7842A3B9" w14:textId="77777777" w:rsidR="006416B4" w:rsidRDefault="006416B4">
            <w:pPr>
              <w:pStyle w:val="TableParagraph"/>
              <w:rPr>
                <w:rFonts w:ascii="Times New Roman"/>
                <w:sz w:val="20"/>
              </w:rPr>
            </w:pPr>
          </w:p>
          <w:p w14:paraId="2F8FF8A7" w14:textId="77777777" w:rsidR="006416B4" w:rsidRDefault="006416B4">
            <w:pPr>
              <w:pStyle w:val="TableParagraph"/>
              <w:rPr>
                <w:rFonts w:ascii="Times New Roman"/>
                <w:sz w:val="20"/>
              </w:rPr>
            </w:pPr>
          </w:p>
          <w:p w14:paraId="4142EFAA" w14:textId="77777777" w:rsidR="006416B4" w:rsidRDefault="006416B4">
            <w:pPr>
              <w:pStyle w:val="TableParagraph"/>
              <w:rPr>
                <w:rFonts w:ascii="Times New Roman"/>
                <w:sz w:val="20"/>
              </w:rPr>
            </w:pPr>
          </w:p>
          <w:p w14:paraId="3FF13429" w14:textId="77777777" w:rsidR="006416B4" w:rsidRDefault="006416B4">
            <w:pPr>
              <w:pStyle w:val="TableParagraph"/>
              <w:rPr>
                <w:rFonts w:ascii="Times New Roman"/>
                <w:sz w:val="20"/>
              </w:rPr>
            </w:pPr>
          </w:p>
          <w:p w14:paraId="236AD5D9" w14:textId="77777777" w:rsidR="006416B4" w:rsidRDefault="006416B4">
            <w:pPr>
              <w:pStyle w:val="TableParagraph"/>
              <w:rPr>
                <w:rFonts w:ascii="Times New Roman"/>
                <w:sz w:val="20"/>
              </w:rPr>
            </w:pPr>
          </w:p>
          <w:p w14:paraId="549AAE36" w14:textId="77777777" w:rsidR="006416B4" w:rsidRDefault="006416B4">
            <w:pPr>
              <w:pStyle w:val="TableParagraph"/>
              <w:rPr>
                <w:rFonts w:ascii="Times New Roman"/>
                <w:sz w:val="20"/>
              </w:rPr>
            </w:pPr>
          </w:p>
          <w:p w14:paraId="4D1A394A" w14:textId="77777777" w:rsidR="006416B4" w:rsidRDefault="006416B4">
            <w:pPr>
              <w:pStyle w:val="TableParagraph"/>
              <w:rPr>
                <w:rFonts w:ascii="Times New Roman"/>
                <w:sz w:val="20"/>
              </w:rPr>
            </w:pPr>
          </w:p>
          <w:p w14:paraId="0214A666" w14:textId="77777777" w:rsidR="006416B4" w:rsidRDefault="006416B4">
            <w:pPr>
              <w:pStyle w:val="TableParagraph"/>
              <w:spacing w:before="193"/>
              <w:rPr>
                <w:rFonts w:ascii="Times New Roman"/>
                <w:sz w:val="20"/>
              </w:rPr>
            </w:pPr>
          </w:p>
          <w:p w14:paraId="6D405AB6" w14:textId="77777777" w:rsidR="006416B4" w:rsidRDefault="00916275">
            <w:pPr>
              <w:pStyle w:val="TableParagraph"/>
              <w:rPr>
                <w:rFonts w:ascii="Times New Roman"/>
                <w:sz w:val="20"/>
              </w:rPr>
            </w:pPr>
            <w:r>
              <w:rPr>
                <w:rFonts w:ascii="Times New Roman"/>
                <w:noProof/>
                <w:sz w:val="20"/>
              </w:rPr>
              <w:drawing>
                <wp:inline distT="0" distB="0" distL="0" distR="0" wp14:anchorId="0B6702DF" wp14:editId="09E5D173">
                  <wp:extent cx="1584313" cy="552926"/>
                  <wp:effectExtent l="0" t="0" r="0" b="0"/>
                  <wp:docPr id="36" name="Image 36"/>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8" cstate="print"/>
                          <a:stretch>
                            <a:fillRect/>
                          </a:stretch>
                        </pic:blipFill>
                        <pic:spPr>
                          <a:xfrm>
                            <a:off x="0" y="0"/>
                            <a:ext cx="1584313" cy="552926"/>
                          </a:xfrm>
                          <a:prstGeom prst="rect">
                            <a:avLst/>
                          </a:prstGeom>
                        </pic:spPr>
                      </pic:pic>
                    </a:graphicData>
                  </a:graphic>
                </wp:inline>
              </w:drawing>
            </w:r>
          </w:p>
        </w:tc>
        <w:tc>
          <w:tcPr>
            <w:tcW w:w="8243" w:type="dxa"/>
          </w:tcPr>
          <w:p w14:paraId="58E4F925" w14:textId="77777777" w:rsidR="006416B4" w:rsidRDefault="00916275">
            <w:pPr>
              <w:pStyle w:val="TableParagraph"/>
              <w:spacing w:before="243" w:line="232" w:lineRule="auto"/>
              <w:ind w:left="159" w:right="282"/>
              <w:jc w:val="both"/>
              <w:rPr>
                <w:i/>
              </w:rPr>
            </w:pPr>
            <w:r>
              <w:rPr>
                <w:i/>
                <w:noProof/>
              </w:rPr>
              <mc:AlternateContent>
                <mc:Choice Requires="wpg">
                  <w:drawing>
                    <wp:anchor distT="0" distB="0" distL="0" distR="0" simplePos="0" relativeHeight="251699200" behindDoc="1" locked="0" layoutInCell="1" allowOverlap="1" wp14:anchorId="50A0D13D" wp14:editId="4487EE4C">
                      <wp:simplePos x="0" y="0"/>
                      <wp:positionH relativeFrom="column">
                        <wp:posOffset>-147052</wp:posOffset>
                      </wp:positionH>
                      <wp:positionV relativeFrom="paragraph">
                        <wp:posOffset>-134</wp:posOffset>
                      </wp:positionV>
                      <wp:extent cx="5380990" cy="2305050"/>
                      <wp:effectExtent l="0" t="0" r="0" b="0"/>
                      <wp:wrapNone/>
                      <wp:docPr id="37" name="Group 37"/>
                      <wp:cNvGraphicFramePr/>
                      <a:graphic xmlns:a="http://schemas.openxmlformats.org/drawingml/2006/main">
                        <a:graphicData uri="http://schemas.microsoft.com/office/word/2010/wordprocessingGroup">
                          <wpg:wgp>
                            <wpg:cNvGrpSpPr/>
                            <wpg:grpSpPr>
                              <a:xfrm>
                                <a:off x="0" y="0"/>
                                <a:ext cx="5380990" cy="2305050"/>
                                <a:chOff x="0" y="0"/>
                                <a:chExt cx="5380990" cy="2305050"/>
                              </a:xfrm>
                            </wpg:grpSpPr>
                            <wps:wsp>
                              <wps:cNvPr id="38" name="Graphic 38"/>
                              <wps:cNvSpPr/>
                              <wps:spPr>
                                <a:xfrm>
                                  <a:off x="0" y="0"/>
                                  <a:ext cx="5380990" cy="2305050"/>
                                </a:xfrm>
                                <a:custGeom>
                                  <a:avLst/>
                                  <a:gdLst/>
                                  <a:ahLst/>
                                  <a:cxnLst/>
                                  <a:rect l="l" t="t" r="r" b="b"/>
                                  <a:pathLst>
                                    <a:path w="5380990" h="2305050">
                                      <a:moveTo>
                                        <a:pt x="5380990" y="0"/>
                                      </a:moveTo>
                                      <a:lnTo>
                                        <a:pt x="0" y="0"/>
                                      </a:lnTo>
                                      <a:lnTo>
                                        <a:pt x="0" y="2304542"/>
                                      </a:lnTo>
                                      <a:lnTo>
                                        <a:pt x="5380990" y="2304542"/>
                                      </a:lnTo>
                                      <a:lnTo>
                                        <a:pt x="5380990" y="0"/>
                                      </a:lnTo>
                                      <a:close/>
                                    </a:path>
                                  </a:pathLst>
                                </a:custGeom>
                                <a:solidFill>
                                  <a:srgbClr val="F9E9D6"/>
                                </a:solidFill>
                              </wps:spPr>
                              <wps:bodyPr wrap="square" lIns="0" tIns="0" rIns="0" bIns="0" rtlCol="0">
                                <a:prstTxWarp prst="textNoShape">
                                  <a:avLst/>
                                </a:prstTxWarp>
                              </wps:bodyPr>
                            </wps:wsp>
                          </wpg:wgp>
                        </a:graphicData>
                      </a:graphic>
                    </wp:anchor>
                  </w:drawing>
                </mc:Choice>
                <mc:Fallback>
                  <w:pict>
                    <v:group w14:anchorId="3032C0B5" id="Group 37" o:spid="_x0000_s1026" style="position:absolute;margin-left:-11.6pt;margin-top:0;width:423.7pt;height:181.5pt;z-index:-251617280;mso-wrap-distance-left:0;mso-wrap-distance-right:0" coordsize="53809,23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">
                      <v:shape id="Graphic 38" o:spid="_x0000_s1027" style="position:absolute;width:53809;height:23050;visibility:visible;mso-wrap-style:square;v-text-anchor:top" coordsize="5380990,23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" path="m5380990,l,,,2304542r5380990,l5380990,xe" fillcolor="#f9e9d6" stroked="f">
                        <v:path arrowok="t"/>
                      </v:shape>
                    </v:group>
                  </w:pict>
                </mc:Fallback>
              </mc:AlternateContent>
            </w:r>
            <w:r>
              <w:rPr>
                <w:i/>
                <w:sz w:val="20"/>
              </w:rPr>
              <w:t>La tassonomia dell’UE stabilisce il principio del “non causare danni significativi”, secondo cui gli investimenti allineati alla tassonomia non devono danneggiare in modo significativo gli obiettivi della stessa, ed è accompagnata da criteri specifici dell’UE.</w:t>
            </w:r>
          </w:p>
          <w:p w14:paraId="6336E91D" w14:textId="77777777" w:rsidR="006416B4" w:rsidRDefault="006416B4">
            <w:pPr>
              <w:pStyle w:val="TableParagraph"/>
              <w:spacing w:before="7"/>
              <w:rPr>
                <w:rFonts w:ascii="Times New Roman"/>
              </w:rPr>
            </w:pPr>
          </w:p>
          <w:p w14:paraId="4C99F439" w14:textId="77777777" w:rsidR="006416B4" w:rsidRDefault="00916275">
            <w:pPr>
              <w:pStyle w:val="TableParagraph"/>
              <w:spacing w:line="232" w:lineRule="auto"/>
              <w:ind w:left="159" w:right="284"/>
              <w:jc w:val="both"/>
              <w:rPr>
                <w:i/>
              </w:rPr>
            </w:pPr>
            <w:r>
              <w:rPr>
                <w:i/>
                <w:sz w:val="20"/>
              </w:rPr>
              <w:t>Il principio "non causare danni significativi" si applica solo agli investimenti sottostanti al prodotto finanziario che tengono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14:paraId="493AFDC2" w14:textId="77777777" w:rsidR="006416B4" w:rsidRDefault="006416B4">
            <w:pPr>
              <w:pStyle w:val="TableParagraph"/>
              <w:spacing w:before="5"/>
              <w:rPr>
                <w:rFonts w:ascii="Times New Roman"/>
              </w:rPr>
            </w:pPr>
          </w:p>
          <w:p w14:paraId="7725C727" w14:textId="77777777" w:rsidR="006416B4" w:rsidRDefault="00916275">
            <w:pPr>
              <w:pStyle w:val="TableParagraph"/>
              <w:spacing w:line="232" w:lineRule="auto"/>
              <w:ind w:left="159" w:right="286"/>
              <w:jc w:val="both"/>
              <w:rPr>
                <w:i/>
              </w:rPr>
            </w:pPr>
            <w:r>
              <w:rPr>
                <w:i/>
                <w:sz w:val="20"/>
              </w:rPr>
              <w:t>Anche qualsiasi altro investimento sostenibile non deve arrecare danno significativo ad alcun obiettivo ambientale o sociale.</w:t>
            </w:r>
          </w:p>
          <w:p w14:paraId="7F560E89" w14:textId="77777777" w:rsidR="006416B4" w:rsidRDefault="006416B4">
            <w:pPr>
              <w:pStyle w:val="TableParagraph"/>
              <w:spacing w:before="247"/>
              <w:rPr>
                <w:rFonts w:ascii="Times New Roman"/>
              </w:rPr>
            </w:pPr>
          </w:p>
          <w:p w14:paraId="2378A937" w14:textId="77777777" w:rsidR="006416B4" w:rsidRDefault="00916275">
            <w:pPr>
              <w:pStyle w:val="TableParagraph"/>
              <w:ind w:left="140" w:hanging="15"/>
              <w:jc w:val="both"/>
              <w:rPr>
                <w:b/>
              </w:rPr>
            </w:pPr>
            <w:r>
              <w:rPr>
                <w:b/>
                <w:sz w:val="20"/>
              </w:rPr>
              <w:t>Questo prodotto finanziario tiene conto dei principali impatti negativi sui fattori di sostenibilità?</w:t>
            </w:r>
          </w:p>
          <w:p w14:paraId="670057CE" w14:textId="77777777" w:rsidR="006416B4" w:rsidRDefault="00916275">
            <w:pPr>
              <w:pStyle w:val="TableParagraph"/>
              <w:tabs>
                <w:tab w:val="left" w:pos="627"/>
              </w:tabs>
              <w:spacing w:before="237" w:line="232" w:lineRule="auto"/>
              <w:ind w:left="125" w:right="106" w:firstLine="14"/>
              <w:jc w:val="both"/>
            </w:pPr>
            <w:r>
              <w:rPr>
                <w:noProof/>
                <w:position w:val="-3"/>
              </w:rPr>
              <w:drawing>
                <wp:inline distT="0" distB="0" distL="0" distR="0" wp14:anchorId="2DCDAAFC" wp14:editId="46254310">
                  <wp:extent cx="150876" cy="150876"/>
                  <wp:effectExtent l="0" t="0" r="0" b="0"/>
                  <wp:docPr id="39" name="Image 39"/>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13" cstate="print"/>
                          <a:stretch>
                            <a:fillRect/>
                          </a:stretch>
                        </pic:blipFill>
                        <pic:spPr>
                          <a:xfrm>
                            <a:off x="0" y="0"/>
                            <a:ext cx="150876" cy="150876"/>
                          </a:xfrm>
                          <a:prstGeom prst="rect">
                            <a:avLst/>
                          </a:prstGeom>
                        </pic:spPr>
                      </pic:pic>
                    </a:graphicData>
                  </a:graphic>
                </wp:inline>
              </w:drawing>
            </w:r>
            <w:r>
              <w:rPr>
                <w:rFonts w:ascii="Times New Roman"/>
                <w:sz w:val="19"/>
              </w:rPr>
              <w:tab/>
            </w:r>
            <w:r>
              <w:rPr>
                <w:sz w:val="20"/>
              </w:rPr>
              <w:t>Sì. Il Fondo tiene conto dell’indicatore PAI 14 (Esposizione ad armi controverse (mine antiuomo, munizioni a grappolo, armi chimiche e biologiche)) monitorando l’Indice, che è costruito in modo da escludere le società che traggono ricavi da armi controverse. Il Fondo non tiene conto di nessun altro indicatore PAI.</w:t>
            </w:r>
          </w:p>
          <w:p w14:paraId="133555DA" w14:textId="77777777" w:rsidR="006416B4" w:rsidRDefault="00916275">
            <w:pPr>
              <w:pStyle w:val="TableParagraph"/>
              <w:spacing w:before="240" w:line="232" w:lineRule="auto"/>
              <w:ind w:left="125" w:right="106"/>
              <w:jc w:val="both"/>
            </w:pPr>
            <w:r>
              <w:rPr>
                <w:sz w:val="20"/>
              </w:rPr>
              <w:t>Le informazioni sui principali impatti negativi sui fattori di sostenibilità sono disponibili nella relazione annuale del Fondo per il periodo che termina il 31 dicembre 2025 e successivamente, che sarà disponibile su</w:t>
            </w:r>
            <w:hyperlink r:id="rId19" w:anchor="documents">
              <w:r>
                <w:rPr>
                  <w:color w:val="0000FF"/>
                  <w:spacing w:val="-2"/>
                  <w:sz w:val="20"/>
                  <w:u w:val="single" w:color="0000FF"/>
                </w:rPr>
                <w:t xml:space="preserve"> https://www.ftglobalportfolios.com/uk/professional/Products/Nasdaq-Cybersecurity/#documents</w:t>
              </w:r>
              <w:r>
                <w:rPr>
                  <w:spacing w:val="-2"/>
                  <w:sz w:val="20"/>
                </w:rPr>
                <w:t>.</w:t>
              </w:r>
            </w:hyperlink>
          </w:p>
        </w:tc>
      </w:tr>
      <w:tr w:rsidR="006416B4" w14:paraId="62D3DAB7" w14:textId="77777777">
        <w:trPr>
          <w:trHeight w:val="1769"/>
        </w:trPr>
        <w:tc>
          <w:tcPr>
            <w:tcW w:w="2961" w:type="dxa"/>
          </w:tcPr>
          <w:p w14:paraId="1686F78A" w14:textId="77777777" w:rsidR="006416B4" w:rsidRDefault="006416B4">
            <w:pPr>
              <w:pStyle w:val="TableParagraph"/>
              <w:rPr>
                <w:rFonts w:ascii="Times New Roman"/>
                <w:sz w:val="20"/>
              </w:rPr>
            </w:pPr>
          </w:p>
          <w:p w14:paraId="52D31BDC" w14:textId="77777777" w:rsidR="006416B4" w:rsidRDefault="006416B4">
            <w:pPr>
              <w:pStyle w:val="TableParagraph"/>
              <w:spacing w:before="170"/>
              <w:rPr>
                <w:rFonts w:ascii="Times New Roman"/>
                <w:sz w:val="20"/>
              </w:rPr>
            </w:pPr>
          </w:p>
          <w:p w14:paraId="07E0AE02" w14:textId="77777777" w:rsidR="006416B4" w:rsidRDefault="00916275">
            <w:pPr>
              <w:pStyle w:val="TableParagraph"/>
              <w:rPr>
                <w:rFonts w:ascii="Times New Roman"/>
                <w:sz w:val="20"/>
              </w:rPr>
            </w:pPr>
            <w:r>
              <w:rPr>
                <w:rFonts w:ascii="Times New Roman"/>
                <w:noProof/>
                <w:sz w:val="20"/>
              </w:rPr>
              <w:drawing>
                <wp:inline distT="0" distB="0" distL="0" distR="0" wp14:anchorId="1E8A9B86" wp14:editId="467D2DEF">
                  <wp:extent cx="1609090" cy="548639"/>
                  <wp:effectExtent l="0" t="0" r="0" b="0"/>
                  <wp:docPr id="40" name="Image 40"/>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20" cstate="print"/>
                          <a:stretch>
                            <a:fillRect/>
                          </a:stretch>
                        </pic:blipFill>
                        <pic:spPr>
                          <a:xfrm>
                            <a:off x="0" y="0"/>
                            <a:ext cx="1609090" cy="548639"/>
                          </a:xfrm>
                          <a:prstGeom prst="rect">
                            <a:avLst/>
                          </a:prstGeom>
                        </pic:spPr>
                      </pic:pic>
                    </a:graphicData>
                  </a:graphic>
                </wp:inline>
              </w:drawing>
            </w:r>
          </w:p>
        </w:tc>
        <w:tc>
          <w:tcPr>
            <w:tcW w:w="8243" w:type="dxa"/>
            <w:vMerge w:val="restart"/>
          </w:tcPr>
          <w:p w14:paraId="51803BAC" w14:textId="77777777" w:rsidR="006416B4" w:rsidRDefault="006416B4">
            <w:pPr>
              <w:pStyle w:val="TableParagraph"/>
              <w:rPr>
                <w:rFonts w:ascii="Times New Roman"/>
              </w:rPr>
            </w:pPr>
          </w:p>
          <w:p w14:paraId="3F7E111F" w14:textId="77777777" w:rsidR="006416B4" w:rsidRDefault="006416B4">
            <w:pPr>
              <w:pStyle w:val="TableParagraph"/>
              <w:spacing w:before="118"/>
              <w:rPr>
                <w:rFonts w:ascii="Times New Roman"/>
              </w:rPr>
            </w:pPr>
          </w:p>
          <w:p w14:paraId="6263B1B8" w14:textId="77777777" w:rsidR="006416B4" w:rsidRDefault="00916275">
            <w:pPr>
              <w:pStyle w:val="TableParagraph"/>
              <w:ind w:left="130"/>
              <w:jc w:val="both"/>
              <w:rPr>
                <w:b/>
              </w:rPr>
            </w:pPr>
            <w:r>
              <w:rPr>
                <w:b/>
                <w:sz w:val="20"/>
              </w:rPr>
              <w:t>Quale strategia di investimento segue questo prodotto finanziario?</w:t>
            </w:r>
          </w:p>
          <w:p w14:paraId="25A5C96B" w14:textId="77777777" w:rsidR="006416B4" w:rsidRDefault="006416B4">
            <w:pPr>
              <w:pStyle w:val="TableParagraph"/>
              <w:spacing w:before="16"/>
              <w:rPr>
                <w:rFonts w:ascii="Times New Roman"/>
              </w:rPr>
            </w:pPr>
          </w:p>
          <w:p w14:paraId="642CE516" w14:textId="77777777" w:rsidR="006416B4" w:rsidRDefault="00916275">
            <w:pPr>
              <w:pStyle w:val="TableParagraph"/>
              <w:ind w:left="130" w:right="105"/>
              <w:jc w:val="both"/>
            </w:pPr>
            <w:r>
              <w:rPr>
                <w:sz w:val="20"/>
              </w:rPr>
              <w:t>L'obiettivo di investimento del Fondo è quello di perseguire risultati di investimento che corrispondano in linea di massima al prezzo e al rendimento (al lordo delle commissioni e delle spese del Fondo) dell'Indice. Al fine di raggiungere il proprio obiettivo, il Fondo applicherà una strategia volta a replicare, per quanto possibile, i titoli che compongono l'Indice e a rispettare, in tal modo, le caratteristiche ambientali e sociali dell'Indice.</w:t>
            </w:r>
          </w:p>
          <w:p w14:paraId="295D6751" w14:textId="77777777" w:rsidR="006416B4" w:rsidRDefault="006416B4">
            <w:pPr>
              <w:pStyle w:val="TableParagraph"/>
              <w:spacing w:before="14"/>
              <w:rPr>
                <w:rFonts w:ascii="Times New Roman"/>
              </w:rPr>
            </w:pPr>
          </w:p>
          <w:p w14:paraId="7F515E98" w14:textId="77777777" w:rsidR="006416B4" w:rsidRDefault="00916275">
            <w:pPr>
              <w:pStyle w:val="TableParagraph"/>
              <w:spacing w:before="1"/>
              <w:ind w:left="130" w:right="104"/>
              <w:jc w:val="both"/>
            </w:pPr>
            <w:r>
              <w:rPr>
                <w:sz w:val="20"/>
              </w:rPr>
              <w:t>Gli elementi vincolanti della strategia di investimento utilizzata per selezionare gli investimenti al fine di ottenere le caratteristiche ambientali e sociali promosse dal Fondo sono illustrati nella sezione seguente. È possibile che le società che soddisfano i Criteri di Selezione ESG al momento della ricostituzione semestrale diventino non idonee nel periodo precedente la successiva ricostituzione dell’Indice. Tenuto conto della strategia di investimento complessiva del Fondo, il Gestore degli Investimen</w:t>
            </w:r>
            <w:r>
              <w:rPr>
                <w:sz w:val="20"/>
              </w:rPr>
              <w:t>ti può decidere di mantenere l’investimento nei titoli di tali società fino alla successiva ricostituzione.</w:t>
            </w:r>
          </w:p>
          <w:p w14:paraId="6FA6FB0E" w14:textId="77777777" w:rsidR="006416B4" w:rsidRDefault="006416B4">
            <w:pPr>
              <w:pStyle w:val="TableParagraph"/>
              <w:spacing w:before="15"/>
              <w:rPr>
                <w:rFonts w:ascii="Times New Roman"/>
              </w:rPr>
            </w:pPr>
          </w:p>
          <w:p w14:paraId="73FA4271" w14:textId="77777777" w:rsidR="006416B4" w:rsidRDefault="00916275">
            <w:pPr>
              <w:pStyle w:val="TableParagraph"/>
              <w:ind w:left="130" w:right="114"/>
              <w:jc w:val="both"/>
            </w:pPr>
            <w:r>
              <w:rPr>
                <w:sz w:val="20"/>
              </w:rPr>
              <w:t>Si prega di notare che il presente Allegato fa parte integrante del Supplemento e deve essere letto congiuntamente ad esso. Per ulteriori informazioni, si prega di fare riferimento al Supplemento.</w:t>
            </w:r>
          </w:p>
        </w:tc>
      </w:tr>
      <w:tr w:rsidR="006416B4" w14:paraId="0D90346D" w14:textId="77777777">
        <w:trPr>
          <w:trHeight w:val="3821"/>
        </w:trPr>
        <w:tc>
          <w:tcPr>
            <w:tcW w:w="2961" w:type="dxa"/>
          </w:tcPr>
          <w:p w14:paraId="747A8D72" w14:textId="77777777" w:rsidR="006416B4" w:rsidRDefault="00916275">
            <w:pPr>
              <w:pStyle w:val="TableParagraph"/>
              <w:ind w:left="-8" w:right="324"/>
            </w:pPr>
            <w:r>
              <w:rPr>
                <w:noProof/>
              </w:rPr>
              <mc:AlternateContent>
                <mc:Choice Requires="wpg">
                  <w:drawing>
                    <wp:anchor distT="0" distB="0" distL="0" distR="0" simplePos="0" relativeHeight="251701248" behindDoc="1" locked="0" layoutInCell="1" allowOverlap="1" wp14:anchorId="4B5803E3" wp14:editId="0A9A020C">
                      <wp:simplePos x="0" y="0"/>
                      <wp:positionH relativeFrom="column">
                        <wp:posOffset>0</wp:posOffset>
                      </wp:positionH>
                      <wp:positionV relativeFrom="paragraph">
                        <wp:posOffset>427</wp:posOffset>
                      </wp:positionV>
                      <wp:extent cx="1692275" cy="853440"/>
                      <wp:effectExtent l="0" t="0" r="0" b="0"/>
                      <wp:wrapNone/>
                      <wp:docPr id="41" name="Group 41"/>
                      <wp:cNvGraphicFramePr/>
                      <a:graphic xmlns:a="http://schemas.openxmlformats.org/drawingml/2006/main">
                        <a:graphicData uri="http://schemas.microsoft.com/office/word/2010/wordprocessingGroup">
                          <wpg:wgp>
                            <wpg:cNvGrpSpPr/>
                            <wpg:grpSpPr>
                              <a:xfrm>
                                <a:off x="0" y="0"/>
                                <a:ext cx="1692275" cy="853440"/>
                                <a:chOff x="0" y="0"/>
                                <a:chExt cx="1692275" cy="853440"/>
                              </a:xfrm>
                            </wpg:grpSpPr>
                            <wps:wsp>
                              <wps:cNvPr id="42" name="Graphic 42"/>
                              <wps:cNvSpPr/>
                              <wps:spPr>
                                <a:xfrm>
                                  <a:off x="0" y="0"/>
                                  <a:ext cx="1692275" cy="853440"/>
                                </a:xfrm>
                                <a:custGeom>
                                  <a:avLst/>
                                  <a:gdLst/>
                                  <a:ahLst/>
                                  <a:cxnLst/>
                                  <a:rect l="l" t="t" r="r" b="b"/>
                                  <a:pathLst>
                                    <a:path w="1692275" h="853440">
                                      <a:moveTo>
                                        <a:pt x="1691894" y="0"/>
                                      </a:moveTo>
                                      <a:lnTo>
                                        <a:pt x="0" y="0"/>
                                      </a:lnTo>
                                      <a:lnTo>
                                        <a:pt x="0" y="853439"/>
                                      </a:lnTo>
                                      <a:lnTo>
                                        <a:pt x="1691894" y="853439"/>
                                      </a:lnTo>
                                      <a:lnTo>
                                        <a:pt x="1691894" y="0"/>
                                      </a:lnTo>
                                      <a:close/>
                                    </a:path>
                                  </a:pathLst>
                                </a:custGeom>
                                <a:solidFill>
                                  <a:srgbClr val="F1F1F1"/>
                                </a:solidFill>
                              </wps:spPr>
                              <wps:bodyPr wrap="square" lIns="0" tIns="0" rIns="0" bIns="0" rtlCol="0">
                                <a:prstTxWarp prst="textNoShape">
                                  <a:avLst/>
                                </a:prstTxWarp>
                              </wps:bodyPr>
                            </wps:wsp>
                          </wpg:wgp>
                        </a:graphicData>
                      </a:graphic>
                    </wp:anchor>
                  </w:drawing>
                </mc:Choice>
                <mc:Fallback>
                  <w:pict>
                    <v:group w14:anchorId="33A035F0" id="Group 41" o:spid="_x0000_s1026" style="position:absolute;margin-left:0;margin-top:.05pt;width:133.25pt;height:67.2pt;z-index:-251615232;mso-wrap-distance-left:0;mso-wrap-distance-right:0" coordsize="16922,8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">
                      <v:shape id="Graphic 42" o:spid="_x0000_s1027" style="position:absolute;width:16922;height:8534;visibility:visible;mso-wrap-style:square;v-text-anchor:top" coordsize="1692275,85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" path="m1691894,l,,,853439r1691894,l1691894,xe" fillcolor="#f1f1f1" stroked="f">
                        <v:path arrowok="t"/>
                      </v:shape>
                    </v:group>
                  </w:pict>
                </mc:Fallback>
              </mc:AlternateContent>
            </w:r>
            <w:r>
              <w:rPr>
                <w:b/>
                <w:sz w:val="20"/>
              </w:rPr>
              <w:t xml:space="preserve">La strategia d’investimento </w:t>
            </w:r>
            <w:r>
              <w:rPr>
                <w:sz w:val="20"/>
              </w:rPr>
              <w:t>guida le decisioni di investimento sulla base di fattori quali gli obiettivi d’investimento e la tolleranza al rischio.</w:t>
            </w:r>
          </w:p>
        </w:tc>
        <w:tc>
          <w:tcPr>
            <w:tcW w:w="8243" w:type="dxa"/>
            <w:vMerge/>
            <w:tcBorders>
              <w:top w:val="nil"/>
            </w:tcBorders>
          </w:tcPr>
          <w:p w14:paraId="1C914EFE" w14:textId="77777777" w:rsidR="006416B4" w:rsidRDefault="006416B4">
            <w:pPr>
              <w:rPr>
                <w:sz w:val="2"/>
                <w:szCs w:val="2"/>
              </w:rPr>
            </w:pPr>
          </w:p>
        </w:tc>
      </w:tr>
      <w:tr w:rsidR="006416B4" w14:paraId="7D7B449B" w14:textId="77777777">
        <w:trPr>
          <w:trHeight w:val="937"/>
        </w:trPr>
        <w:tc>
          <w:tcPr>
            <w:tcW w:w="2961" w:type="dxa"/>
          </w:tcPr>
          <w:p w14:paraId="7037FE61" w14:textId="77777777" w:rsidR="006416B4" w:rsidRDefault="00916275">
            <w:pPr>
              <w:pStyle w:val="TableParagraph"/>
              <w:spacing w:before="117"/>
              <w:ind w:right="124"/>
              <w:jc w:val="right"/>
              <w:rPr>
                <w:rFonts w:ascii="Arial" w:hAnsi="Arial"/>
              </w:rPr>
            </w:pPr>
            <w:r>
              <w:rPr>
                <w:rFonts w:ascii="Arial" w:hAnsi="Arial"/>
                <w:color w:val="BEBEBE"/>
                <w:spacing w:val="-10"/>
                <w:w w:val="150"/>
                <w:sz w:val="20"/>
              </w:rPr>
              <w:t>●</w:t>
            </w:r>
          </w:p>
        </w:tc>
        <w:tc>
          <w:tcPr>
            <w:tcW w:w="8243" w:type="dxa"/>
          </w:tcPr>
          <w:p w14:paraId="2F26C5B4" w14:textId="77777777" w:rsidR="006416B4" w:rsidRDefault="00916275">
            <w:pPr>
              <w:pStyle w:val="TableParagraph"/>
              <w:spacing w:before="108" w:line="270" w:lineRule="atLeast"/>
              <w:ind w:left="265" w:right="114"/>
              <w:jc w:val="both"/>
              <w:rPr>
                <w:rFonts w:ascii="Arial"/>
                <w:b/>
                <w:i/>
              </w:rPr>
            </w:pPr>
            <w:r>
              <w:rPr>
                <w:rFonts w:ascii="Arial"/>
                <w:b/>
                <w:i/>
                <w:sz w:val="20"/>
              </w:rPr>
              <w:t xml:space="preserve">Quali sono gli elementi vincolanti della strategia di investimento utilizzati per selezionare gli </w:t>
            </w:r>
            <w:r>
              <w:rPr>
                <w:rFonts w:ascii="Arial"/>
                <w:b/>
                <w:i/>
                <w:w w:val="85"/>
                <w:sz w:val="20"/>
              </w:rPr>
              <w:t xml:space="preserve">investimenti al fine di raggiungere ciascuna delle caratteristiche ambientali o sociali promosse da </w:t>
            </w:r>
            <w:r>
              <w:rPr>
                <w:rFonts w:ascii="Arial"/>
                <w:b/>
                <w:i/>
                <w:spacing w:val="-6"/>
                <w:sz w:val="20"/>
              </w:rPr>
              <w:t>questo prodotto finanziario?</w:t>
            </w:r>
          </w:p>
        </w:tc>
      </w:tr>
    </w:tbl>
    <w:p w14:paraId="7D03F3AD" w14:textId="77777777" w:rsidR="006416B4" w:rsidRDefault="006416B4">
      <w:pPr>
        <w:pStyle w:val="TableParagraph"/>
        <w:spacing w:line="270" w:lineRule="atLeast"/>
        <w:jc w:val="both"/>
        <w:rPr>
          <w:rFonts w:ascii="Arial"/>
          <w:b/>
          <w:i/>
        </w:rPr>
        <w:sectPr w:rsidR="006416B4">
          <w:type w:val="continuous"/>
          <w:pgSz w:w="12240" w:h="15840"/>
          <w:pgMar w:top="700" w:right="360" w:bottom="920" w:left="0" w:header="0" w:footer="671" w:gutter="0"/>
          <w:cols w:space="708"/>
        </w:sectPr>
      </w:pPr>
    </w:p>
    <w:p w14:paraId="1BA84057" w14:textId="77777777" w:rsidR="006416B4" w:rsidRDefault="00916275">
      <w:pPr>
        <w:pStyle w:val="Corpotesto"/>
        <w:spacing w:before="39"/>
        <w:ind w:left="3677" w:right="387"/>
        <w:jc w:val="both"/>
      </w:pPr>
      <w:r>
        <w:rPr>
          <w:sz w:val="20"/>
        </w:rPr>
        <w:lastRenderedPageBreak/>
        <w:t>Il Fondo applica una strategia di investimento di “gestione passiva” per replicare, per quanto possibile, gli investimenti dell’Indice come descritto nel Supplemento.</w:t>
      </w:r>
    </w:p>
    <w:p w14:paraId="20B91343" w14:textId="77777777" w:rsidR="006416B4" w:rsidRDefault="006416B4">
      <w:pPr>
        <w:pStyle w:val="Corpotesto"/>
        <w:spacing w:before="1"/>
      </w:pPr>
    </w:p>
    <w:p w14:paraId="7724BA04" w14:textId="77777777" w:rsidR="006416B4" w:rsidRDefault="00916275">
      <w:pPr>
        <w:pStyle w:val="Corpotesto"/>
        <w:ind w:left="3677" w:right="387"/>
        <w:jc w:val="both"/>
      </w:pPr>
      <w:r>
        <w:rPr>
          <w:sz w:val="20"/>
        </w:rPr>
        <w:t>Le società idonee all’inclusione nell’Indice vengono esaminate ad ogni ricostituzione dell’Indice e saranno escluse se non soddisfano i Criteri di Selezione ESG. L’Indice viene ricostituito semestralmente in linea con i Criteri di Selezione ESG.</w:t>
      </w:r>
    </w:p>
    <w:p w14:paraId="570132FF" w14:textId="77777777" w:rsidR="006416B4" w:rsidRDefault="00916275">
      <w:pPr>
        <w:pStyle w:val="Corpotesto"/>
        <w:spacing w:before="267"/>
        <w:ind w:left="3677"/>
        <w:jc w:val="both"/>
      </w:pPr>
      <w:r>
        <w:rPr>
          <w:sz w:val="20"/>
        </w:rPr>
        <w:t>I criteri di selezione ESG sono i seguenti:</w:t>
      </w:r>
    </w:p>
    <w:p w14:paraId="640E511A" w14:textId="77777777" w:rsidR="006416B4" w:rsidRDefault="006416B4">
      <w:pPr>
        <w:pStyle w:val="Corpotesto"/>
        <w:spacing w:before="1"/>
      </w:pPr>
    </w:p>
    <w:p w14:paraId="144A44F0" w14:textId="77777777" w:rsidR="006416B4" w:rsidRDefault="00916275">
      <w:pPr>
        <w:pStyle w:val="Titolo1"/>
        <w:numPr>
          <w:ilvl w:val="0"/>
          <w:numId w:val="4"/>
        </w:numPr>
        <w:tabs>
          <w:tab w:val="left" w:pos="4092"/>
        </w:tabs>
        <w:ind w:left="4092" w:hanging="358"/>
      </w:pPr>
      <w:r>
        <w:rPr>
          <w:spacing w:val="-2"/>
          <w:sz w:val="20"/>
        </w:rPr>
        <w:t>Filtri</w:t>
      </w:r>
    </w:p>
    <w:p w14:paraId="004373A6" w14:textId="77777777" w:rsidR="006416B4" w:rsidRDefault="006416B4">
      <w:pPr>
        <w:pStyle w:val="Corpotesto"/>
        <w:rPr>
          <w:b/>
        </w:rPr>
      </w:pPr>
    </w:p>
    <w:p w14:paraId="36B84D38" w14:textId="77777777" w:rsidR="006416B4" w:rsidRDefault="00916275">
      <w:pPr>
        <w:pStyle w:val="Paragrafoelenco"/>
        <w:numPr>
          <w:ilvl w:val="1"/>
          <w:numId w:val="4"/>
        </w:numPr>
        <w:tabs>
          <w:tab w:val="left" w:pos="4455"/>
        </w:tabs>
        <w:spacing w:before="0"/>
        <w:rPr>
          <w:b/>
        </w:rPr>
      </w:pPr>
      <w:r>
        <w:rPr>
          <w:b/>
          <w:spacing w:val="-2"/>
          <w:sz w:val="20"/>
        </w:rPr>
        <w:t>Filtri per eventi</w:t>
      </w:r>
    </w:p>
    <w:p w14:paraId="577733BD" w14:textId="77777777" w:rsidR="006416B4" w:rsidRDefault="006416B4">
      <w:pPr>
        <w:pStyle w:val="Corpotesto"/>
        <w:spacing w:before="1"/>
        <w:rPr>
          <w:b/>
        </w:rPr>
      </w:pPr>
    </w:p>
    <w:p w14:paraId="1308AC16" w14:textId="77777777" w:rsidR="006416B4" w:rsidRDefault="00916275">
      <w:pPr>
        <w:pStyle w:val="Corpotesto"/>
        <w:ind w:left="3677" w:right="384"/>
        <w:jc w:val="both"/>
      </w:pPr>
      <w:r>
        <w:rPr>
          <w:sz w:val="20"/>
        </w:rPr>
        <w:t>Ad ogni ricostituzione semestrale, le società con rating degli eventi superiori a tre (3) per i seguenti eventi, come determinato da Sustainalytics, vengono escluse dall'universo ammissibile:</w:t>
      </w:r>
    </w:p>
    <w:p w14:paraId="4EBE73F9" w14:textId="77777777" w:rsidR="006416B4" w:rsidRDefault="006416B4">
      <w:pPr>
        <w:pStyle w:val="Corpotesto"/>
        <w:spacing w:before="11"/>
      </w:pPr>
    </w:p>
    <w:p w14:paraId="7B740932" w14:textId="77777777" w:rsidR="006416B4" w:rsidRDefault="00916275">
      <w:pPr>
        <w:pStyle w:val="Paragrafoelenco"/>
        <w:numPr>
          <w:ilvl w:val="2"/>
          <w:numId w:val="4"/>
        </w:numPr>
        <w:tabs>
          <w:tab w:val="left" w:pos="4455"/>
        </w:tabs>
        <w:spacing w:before="0"/>
      </w:pPr>
      <w:r>
        <w:rPr>
          <w:spacing w:val="-2"/>
          <w:sz w:val="20"/>
        </w:rPr>
        <w:t>Uso del suolo e biodiversità</w:t>
      </w:r>
    </w:p>
    <w:p w14:paraId="2D91B907" w14:textId="77777777" w:rsidR="006416B4" w:rsidRDefault="00916275">
      <w:pPr>
        <w:pStyle w:val="Paragrafoelenco"/>
        <w:numPr>
          <w:ilvl w:val="2"/>
          <w:numId w:val="4"/>
        </w:numPr>
        <w:tabs>
          <w:tab w:val="left" w:pos="4455"/>
        </w:tabs>
      </w:pPr>
      <w:r>
        <w:rPr>
          <w:sz w:val="20"/>
        </w:rPr>
        <w:t>Uso del suolo e biodiversità Catena di approvvigionamento</w:t>
      </w:r>
    </w:p>
    <w:p w14:paraId="4A7410BE" w14:textId="77777777" w:rsidR="006416B4" w:rsidRDefault="00916275">
      <w:pPr>
        <w:pStyle w:val="Paragrafoelenco"/>
        <w:numPr>
          <w:ilvl w:val="2"/>
          <w:numId w:val="4"/>
        </w:numPr>
        <w:tabs>
          <w:tab w:val="left" w:pos="4455"/>
        </w:tabs>
      </w:pPr>
      <w:r>
        <w:rPr>
          <w:sz w:val="20"/>
        </w:rPr>
        <w:t>Dipendenti – Diritti umani</w:t>
      </w:r>
    </w:p>
    <w:p w14:paraId="61B322A3" w14:textId="77777777" w:rsidR="006416B4" w:rsidRDefault="00916275">
      <w:pPr>
        <w:pStyle w:val="Paragrafoelenco"/>
        <w:numPr>
          <w:ilvl w:val="2"/>
          <w:numId w:val="4"/>
        </w:numPr>
        <w:tabs>
          <w:tab w:val="left" w:pos="4455"/>
        </w:tabs>
        <w:spacing w:before="10"/>
      </w:pPr>
      <w:r>
        <w:rPr>
          <w:sz w:val="20"/>
        </w:rPr>
        <w:t>Dipendenti – Diritti umani nella catena di fornitura</w:t>
      </w:r>
    </w:p>
    <w:p w14:paraId="3044AA59" w14:textId="77777777" w:rsidR="006416B4" w:rsidRDefault="00916275">
      <w:pPr>
        <w:pStyle w:val="Paragrafoelenco"/>
        <w:numPr>
          <w:ilvl w:val="2"/>
          <w:numId w:val="4"/>
        </w:numPr>
        <w:tabs>
          <w:tab w:val="left" w:pos="4455"/>
        </w:tabs>
        <w:spacing w:before="13"/>
      </w:pPr>
      <w:r>
        <w:rPr>
          <w:sz w:val="20"/>
        </w:rPr>
        <w:t>Società – Diritti umani</w:t>
      </w:r>
    </w:p>
    <w:p w14:paraId="5547D7B8" w14:textId="77777777" w:rsidR="006416B4" w:rsidRDefault="00916275">
      <w:pPr>
        <w:pStyle w:val="Paragrafoelenco"/>
        <w:numPr>
          <w:ilvl w:val="2"/>
          <w:numId w:val="4"/>
        </w:numPr>
        <w:tabs>
          <w:tab w:val="left" w:pos="4455"/>
        </w:tabs>
      </w:pPr>
      <w:r>
        <w:rPr>
          <w:sz w:val="20"/>
        </w:rPr>
        <w:t>Società – Diritti umani – Catena di fornitura</w:t>
      </w:r>
    </w:p>
    <w:p w14:paraId="402BA14F" w14:textId="77777777" w:rsidR="006416B4" w:rsidRDefault="00916275">
      <w:pPr>
        <w:pStyle w:val="Paragrafoelenco"/>
        <w:numPr>
          <w:ilvl w:val="2"/>
          <w:numId w:val="4"/>
        </w:numPr>
        <w:tabs>
          <w:tab w:val="left" w:pos="4455"/>
        </w:tabs>
      </w:pPr>
      <w:r>
        <w:rPr>
          <w:sz w:val="20"/>
        </w:rPr>
        <w:t>Accesso ai servizi di base</w:t>
      </w:r>
    </w:p>
    <w:p w14:paraId="64D82A04" w14:textId="77777777" w:rsidR="006416B4" w:rsidRDefault="00916275">
      <w:pPr>
        <w:pStyle w:val="Paragrafoelenco"/>
        <w:numPr>
          <w:ilvl w:val="2"/>
          <w:numId w:val="4"/>
        </w:numPr>
        <w:tabs>
          <w:tab w:val="left" w:pos="4455"/>
        </w:tabs>
        <w:spacing w:before="10"/>
      </w:pPr>
      <w:r>
        <w:rPr>
          <w:sz w:val="20"/>
        </w:rPr>
        <w:t>Salute e sicurezza sul lavoro</w:t>
      </w:r>
    </w:p>
    <w:p w14:paraId="53D0BEE2" w14:textId="77777777" w:rsidR="006416B4" w:rsidRDefault="00916275">
      <w:pPr>
        <w:pStyle w:val="Paragrafoelenco"/>
        <w:numPr>
          <w:ilvl w:val="2"/>
          <w:numId w:val="4"/>
        </w:numPr>
        <w:tabs>
          <w:tab w:val="left" w:pos="4455"/>
        </w:tabs>
      </w:pPr>
      <w:r>
        <w:rPr>
          <w:sz w:val="20"/>
        </w:rPr>
        <w:t>Salute e sicurezza sul lavoro - Catena di fornitura</w:t>
      </w:r>
    </w:p>
    <w:p w14:paraId="0A37BF5E" w14:textId="77777777" w:rsidR="006416B4" w:rsidRDefault="00916275">
      <w:pPr>
        <w:pStyle w:val="Paragrafoelenco"/>
        <w:numPr>
          <w:ilvl w:val="2"/>
          <w:numId w:val="4"/>
        </w:numPr>
        <w:tabs>
          <w:tab w:val="left" w:pos="4455"/>
        </w:tabs>
      </w:pPr>
      <w:r>
        <w:rPr>
          <w:sz w:val="20"/>
        </w:rPr>
        <w:t>Corruzione</w:t>
      </w:r>
    </w:p>
    <w:p w14:paraId="17B535C5" w14:textId="77777777" w:rsidR="006416B4" w:rsidRDefault="00916275">
      <w:pPr>
        <w:pStyle w:val="Paragrafoelenco"/>
        <w:numPr>
          <w:ilvl w:val="2"/>
          <w:numId w:val="4"/>
        </w:numPr>
        <w:tabs>
          <w:tab w:val="left" w:pos="4455"/>
        </w:tabs>
        <w:spacing w:before="13"/>
      </w:pPr>
      <w:r>
        <w:rPr>
          <w:sz w:val="20"/>
        </w:rPr>
        <w:t>Corruzione e concussione - Catena di fornitura</w:t>
      </w:r>
    </w:p>
    <w:p w14:paraId="1DDC7806" w14:textId="77777777" w:rsidR="006416B4" w:rsidRDefault="00916275">
      <w:pPr>
        <w:pStyle w:val="Paragrafoelenco"/>
        <w:numPr>
          <w:ilvl w:val="2"/>
          <w:numId w:val="4"/>
        </w:numPr>
        <w:tabs>
          <w:tab w:val="left" w:pos="4455"/>
        </w:tabs>
      </w:pPr>
      <w:r>
        <w:rPr>
          <w:sz w:val="20"/>
        </w:rPr>
        <w:t>Contabilità e fiscalità</w:t>
      </w:r>
    </w:p>
    <w:p w14:paraId="2DF52D29" w14:textId="77777777" w:rsidR="006416B4" w:rsidRDefault="00916275">
      <w:pPr>
        <w:pStyle w:val="Titolo1"/>
        <w:numPr>
          <w:ilvl w:val="1"/>
          <w:numId w:val="4"/>
        </w:numPr>
        <w:tabs>
          <w:tab w:val="left" w:pos="4172"/>
        </w:tabs>
        <w:spacing w:before="267"/>
        <w:ind w:left="4172" w:hanging="495"/>
      </w:pPr>
      <w:r>
        <w:rPr>
          <w:spacing w:val="-2"/>
          <w:sz w:val="20"/>
        </w:rPr>
        <w:t>Criteri di esclusione</w:t>
      </w:r>
    </w:p>
    <w:p w14:paraId="31D25377" w14:textId="77777777" w:rsidR="006416B4" w:rsidRDefault="006416B4">
      <w:pPr>
        <w:pStyle w:val="Corpotesto"/>
        <w:rPr>
          <w:b/>
        </w:rPr>
      </w:pPr>
    </w:p>
    <w:p w14:paraId="6CD8C056" w14:textId="77777777" w:rsidR="006416B4" w:rsidRDefault="00916275">
      <w:pPr>
        <w:pStyle w:val="Corpotesto"/>
        <w:ind w:left="3677" w:right="385"/>
        <w:jc w:val="both"/>
      </w:pPr>
      <w:r>
        <w:rPr>
          <w:sz w:val="20"/>
        </w:rPr>
        <w:t>Ad ogni ricostituzione semestrale, le società impegnate nelle seguenti attività commerciali, come stabilito da Sustainalytics per conto dell'Indice, vengono escluse dall'universo ammissibile:</w:t>
      </w:r>
    </w:p>
    <w:p w14:paraId="5257A7B7" w14:textId="77777777" w:rsidR="006416B4" w:rsidRDefault="006416B4">
      <w:pPr>
        <w:pStyle w:val="Corpotesto"/>
        <w:spacing w:before="26"/>
        <w:rPr>
          <w:sz w:val="20"/>
        </w:rPr>
      </w:pPr>
    </w:p>
    <w:tbl>
      <w:tblPr>
        <w:tblStyle w:val="TableNormal"/>
        <w:tblW w:w="0" w:type="auto"/>
        <w:tblInd w:w="3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4"/>
        <w:gridCol w:w="2859"/>
        <w:gridCol w:w="1501"/>
        <w:gridCol w:w="1500"/>
      </w:tblGrid>
      <w:tr w:rsidR="006416B4" w14:paraId="5811243E" w14:textId="77777777">
        <w:trPr>
          <w:trHeight w:val="806"/>
        </w:trPr>
        <w:tc>
          <w:tcPr>
            <w:tcW w:w="2144" w:type="dxa"/>
          </w:tcPr>
          <w:p w14:paraId="07C9F6B8" w14:textId="77777777" w:rsidR="006416B4" w:rsidRDefault="00916275">
            <w:pPr>
              <w:pStyle w:val="TableParagraph"/>
              <w:tabs>
                <w:tab w:val="left" w:pos="1849"/>
              </w:tabs>
              <w:ind w:left="333" w:right="94"/>
              <w:rPr>
                <w:b/>
              </w:rPr>
            </w:pPr>
            <w:r>
              <w:rPr>
                <w:b/>
                <w:spacing w:val="-2"/>
                <w:sz w:val="20"/>
              </w:rPr>
              <w:t>Categoria</w:t>
            </w:r>
            <w:r>
              <w:rPr>
                <w:b/>
                <w:sz w:val="20"/>
              </w:rPr>
              <w:tab/>
            </w:r>
            <w:r>
              <w:rPr>
                <w:b/>
                <w:spacing w:val="-2"/>
                <w:sz w:val="20"/>
              </w:rPr>
              <w:t>di coinvolgimento</w:t>
            </w:r>
          </w:p>
        </w:tc>
        <w:tc>
          <w:tcPr>
            <w:tcW w:w="2859" w:type="dxa"/>
          </w:tcPr>
          <w:p w14:paraId="6A0A9F26" w14:textId="77777777" w:rsidR="006416B4" w:rsidRDefault="00916275">
            <w:pPr>
              <w:pStyle w:val="TableParagraph"/>
              <w:spacing w:line="268" w:lineRule="exact"/>
              <w:ind w:left="335"/>
              <w:rPr>
                <w:b/>
              </w:rPr>
            </w:pPr>
            <w:r>
              <w:rPr>
                <w:b/>
                <w:spacing w:val="-2"/>
                <w:sz w:val="20"/>
              </w:rPr>
              <w:t>Descrizione</w:t>
            </w:r>
          </w:p>
        </w:tc>
        <w:tc>
          <w:tcPr>
            <w:tcW w:w="1501" w:type="dxa"/>
          </w:tcPr>
          <w:p w14:paraId="34885863" w14:textId="77777777" w:rsidR="006416B4" w:rsidRDefault="00916275">
            <w:pPr>
              <w:pStyle w:val="TableParagraph"/>
              <w:ind w:left="333"/>
              <w:rPr>
                <w:b/>
              </w:rPr>
            </w:pPr>
            <w:r>
              <w:rPr>
                <w:b/>
                <w:spacing w:val="-2"/>
                <w:sz w:val="20"/>
              </w:rPr>
              <w:t>Intervallo di coinvolgimento accettabile</w:t>
            </w:r>
          </w:p>
          <w:p w14:paraId="6DB390CC" w14:textId="77777777" w:rsidR="006416B4" w:rsidRDefault="00916275">
            <w:pPr>
              <w:pStyle w:val="TableParagraph"/>
              <w:spacing w:line="249" w:lineRule="exact"/>
              <w:ind w:left="333"/>
              <w:rPr>
                <w:b/>
              </w:rPr>
            </w:pPr>
            <w:r>
              <w:rPr>
                <w:b/>
                <w:spacing w:val="-2"/>
                <w:sz w:val="20"/>
              </w:rPr>
              <w:t>Fascia di partecipazione</w:t>
            </w:r>
          </w:p>
        </w:tc>
        <w:tc>
          <w:tcPr>
            <w:tcW w:w="1500" w:type="dxa"/>
          </w:tcPr>
          <w:p w14:paraId="1CC6E337" w14:textId="77777777" w:rsidR="006416B4" w:rsidRDefault="00916275">
            <w:pPr>
              <w:pStyle w:val="TableParagraph"/>
              <w:ind w:left="332"/>
              <w:rPr>
                <w:b/>
              </w:rPr>
            </w:pPr>
            <w:r>
              <w:rPr>
                <w:b/>
                <w:spacing w:val="-2"/>
                <w:sz w:val="20"/>
              </w:rPr>
              <w:t>Intervallo di proprietà</w:t>
            </w:r>
          </w:p>
          <w:p w14:paraId="15076743" w14:textId="77777777" w:rsidR="006416B4" w:rsidRDefault="00916275">
            <w:pPr>
              <w:pStyle w:val="TableParagraph"/>
              <w:spacing w:line="249" w:lineRule="exact"/>
              <w:ind w:left="332"/>
              <w:rPr>
                <w:b/>
              </w:rPr>
            </w:pPr>
            <w:r>
              <w:rPr>
                <w:b/>
                <w:spacing w:val="-2"/>
                <w:sz w:val="20"/>
              </w:rPr>
              <w:t>di proprietà</w:t>
            </w:r>
          </w:p>
        </w:tc>
      </w:tr>
      <w:tr w:rsidR="006416B4" w14:paraId="6B127016" w14:textId="77777777">
        <w:trPr>
          <w:trHeight w:val="537"/>
        </w:trPr>
        <w:tc>
          <w:tcPr>
            <w:tcW w:w="2144" w:type="dxa"/>
          </w:tcPr>
          <w:p w14:paraId="24A8537D" w14:textId="77777777" w:rsidR="006416B4" w:rsidRDefault="00916275">
            <w:pPr>
              <w:pStyle w:val="TableParagraph"/>
              <w:tabs>
                <w:tab w:val="left" w:pos="1454"/>
              </w:tabs>
              <w:spacing w:line="268" w:lineRule="exact"/>
              <w:ind w:left="333"/>
            </w:pPr>
            <w:r>
              <w:rPr>
                <w:spacing w:val="-5"/>
                <w:sz w:val="20"/>
              </w:rPr>
              <w:t>Petrolio</w:t>
            </w:r>
            <w:r>
              <w:rPr>
                <w:sz w:val="20"/>
              </w:rPr>
              <w:tab/>
            </w:r>
            <w:r>
              <w:rPr>
                <w:spacing w:val="-2"/>
                <w:sz w:val="20"/>
              </w:rPr>
              <w:t>:</w:t>
            </w:r>
          </w:p>
          <w:p w14:paraId="6897AAA4" w14:textId="77777777" w:rsidR="006416B4" w:rsidRDefault="00916275">
            <w:pPr>
              <w:pStyle w:val="TableParagraph"/>
              <w:spacing w:before="1" w:line="249" w:lineRule="exact"/>
              <w:ind w:left="333"/>
            </w:pPr>
            <w:r>
              <w:rPr>
                <w:spacing w:val="-2"/>
                <w:sz w:val="20"/>
              </w:rPr>
              <w:t>Estrazione</w:t>
            </w:r>
          </w:p>
        </w:tc>
        <w:tc>
          <w:tcPr>
            <w:tcW w:w="2859" w:type="dxa"/>
          </w:tcPr>
          <w:p w14:paraId="1D7A3351" w14:textId="77777777" w:rsidR="006416B4" w:rsidRDefault="00916275">
            <w:pPr>
              <w:pStyle w:val="TableParagraph"/>
              <w:spacing w:line="268" w:lineRule="exact"/>
              <w:ind w:left="335"/>
            </w:pPr>
            <w:r>
              <w:rPr>
                <w:sz w:val="20"/>
              </w:rPr>
              <w:t>L'azienda estrae</w:t>
            </w:r>
          </w:p>
          <w:p w14:paraId="740F66D1" w14:textId="77777777" w:rsidR="006416B4" w:rsidRDefault="00916275">
            <w:pPr>
              <w:pStyle w:val="TableParagraph"/>
              <w:spacing w:before="1" w:line="249" w:lineRule="exact"/>
              <w:ind w:left="335"/>
            </w:pPr>
            <w:r>
              <w:rPr>
                <w:spacing w:val="-2"/>
                <w:sz w:val="20"/>
              </w:rPr>
              <w:t>.</w:t>
            </w:r>
          </w:p>
        </w:tc>
        <w:tc>
          <w:tcPr>
            <w:tcW w:w="1501" w:type="dxa"/>
          </w:tcPr>
          <w:p w14:paraId="0DE84934" w14:textId="77777777" w:rsidR="006416B4" w:rsidRDefault="00916275">
            <w:pPr>
              <w:pStyle w:val="TableParagraph"/>
              <w:tabs>
                <w:tab w:val="left" w:pos="1208"/>
              </w:tabs>
              <w:spacing w:line="268" w:lineRule="exact"/>
              <w:ind w:left="333"/>
            </w:pPr>
            <w:r>
              <w:rPr>
                <w:spacing w:val="-5"/>
                <w:sz w:val="20"/>
              </w:rPr>
              <w:t>&lt;5%</w:t>
            </w:r>
            <w:r>
              <w:rPr>
                <w:sz w:val="20"/>
              </w:rPr>
              <w:tab/>
            </w:r>
            <w:r>
              <w:rPr>
                <w:spacing w:val="-5"/>
                <w:sz w:val="20"/>
              </w:rPr>
              <w:t>del</w:t>
            </w:r>
          </w:p>
          <w:p w14:paraId="234D0B50" w14:textId="77777777" w:rsidR="006416B4" w:rsidRDefault="00916275">
            <w:pPr>
              <w:pStyle w:val="TableParagraph"/>
              <w:spacing w:before="1" w:line="249" w:lineRule="exact"/>
              <w:ind w:left="333"/>
            </w:pPr>
            <w:r>
              <w:rPr>
                <w:spacing w:val="-2"/>
                <w:sz w:val="20"/>
              </w:rPr>
              <w:t>ricavi</w:t>
            </w:r>
          </w:p>
        </w:tc>
        <w:tc>
          <w:tcPr>
            <w:tcW w:w="1500" w:type="dxa"/>
          </w:tcPr>
          <w:p w14:paraId="5DB7B11C" w14:textId="77777777" w:rsidR="006416B4" w:rsidRDefault="00916275">
            <w:pPr>
              <w:pStyle w:val="TableParagraph"/>
              <w:spacing w:line="268" w:lineRule="exact"/>
              <w:ind w:left="332"/>
            </w:pPr>
            <w:r>
              <w:rPr>
                <w:spacing w:val="-5"/>
                <w:sz w:val="20"/>
              </w:rPr>
              <w:t>n/a</w:t>
            </w:r>
          </w:p>
        </w:tc>
      </w:tr>
      <w:tr w:rsidR="006416B4" w14:paraId="2811F9C8" w14:textId="77777777">
        <w:trPr>
          <w:trHeight w:val="1610"/>
        </w:trPr>
        <w:tc>
          <w:tcPr>
            <w:tcW w:w="2144" w:type="dxa"/>
          </w:tcPr>
          <w:p w14:paraId="3D62F1EE" w14:textId="77777777" w:rsidR="006416B4" w:rsidRDefault="00916275">
            <w:pPr>
              <w:pStyle w:val="TableParagraph"/>
              <w:ind w:left="333" w:right="25"/>
            </w:pPr>
            <w:r>
              <w:rPr>
                <w:spacing w:val="-2"/>
                <w:sz w:val="20"/>
              </w:rPr>
              <w:t>Intrattenimento per adulti: Produzione</w:t>
            </w:r>
          </w:p>
        </w:tc>
        <w:tc>
          <w:tcPr>
            <w:tcW w:w="2859" w:type="dxa"/>
          </w:tcPr>
          <w:p w14:paraId="17E80DB5" w14:textId="77777777" w:rsidR="006416B4" w:rsidRDefault="00916275">
            <w:pPr>
              <w:pStyle w:val="TableParagraph"/>
              <w:ind w:left="335" w:right="92"/>
              <w:jc w:val="both"/>
            </w:pPr>
            <w:r>
              <w:rPr>
                <w:sz w:val="20"/>
              </w:rPr>
              <w:t>L'azienda è attiva nella produzione di intrattenimento per adulti    e/o</w:t>
            </w:r>
          </w:p>
          <w:p w14:paraId="3C628EDA" w14:textId="77777777" w:rsidR="006416B4" w:rsidRDefault="00916275">
            <w:pPr>
              <w:pStyle w:val="TableParagraph"/>
              <w:tabs>
                <w:tab w:val="left" w:pos="2293"/>
              </w:tabs>
              <w:ind w:left="335" w:right="92"/>
              <w:jc w:val="both"/>
            </w:pPr>
            <w:r>
              <w:rPr>
                <w:spacing w:val="-2"/>
                <w:sz w:val="20"/>
              </w:rPr>
              <w:t>possiede/gestisce</w:t>
            </w:r>
            <w:r>
              <w:rPr>
                <w:sz w:val="20"/>
              </w:rPr>
              <w:tab/>
            </w:r>
            <w:r>
              <w:rPr>
                <w:spacing w:val="-2"/>
                <w:sz w:val="20"/>
              </w:rPr>
              <w:t>strutture di intrattenimento per adulti</w:t>
            </w:r>
          </w:p>
          <w:p w14:paraId="2C0F2095" w14:textId="77777777" w:rsidR="006416B4" w:rsidRDefault="00916275">
            <w:pPr>
              <w:pStyle w:val="TableParagraph"/>
              <w:spacing w:line="249" w:lineRule="exact"/>
              <w:ind w:left="335"/>
            </w:pPr>
            <w:r>
              <w:rPr>
                <w:spacing w:val="-2"/>
                <w:sz w:val="20"/>
              </w:rPr>
              <w:t>.</w:t>
            </w:r>
          </w:p>
        </w:tc>
        <w:tc>
          <w:tcPr>
            <w:tcW w:w="1501" w:type="dxa"/>
          </w:tcPr>
          <w:p w14:paraId="5B61B05F" w14:textId="77777777" w:rsidR="006416B4" w:rsidRDefault="00916275">
            <w:pPr>
              <w:pStyle w:val="TableParagraph"/>
              <w:tabs>
                <w:tab w:val="left" w:pos="1208"/>
              </w:tabs>
              <w:ind w:left="333" w:right="95"/>
            </w:pPr>
            <w:r>
              <w:rPr>
                <w:spacing w:val="-4"/>
                <w:sz w:val="20"/>
              </w:rPr>
              <w:t>&lt;5%</w:t>
            </w:r>
            <w:r>
              <w:rPr>
                <w:sz w:val="20"/>
              </w:rPr>
              <w:tab/>
            </w:r>
            <w:r>
              <w:rPr>
                <w:spacing w:val="-2"/>
                <w:sz w:val="20"/>
              </w:rPr>
              <w:t>del fatturato</w:t>
            </w:r>
          </w:p>
        </w:tc>
        <w:tc>
          <w:tcPr>
            <w:tcW w:w="1500" w:type="dxa"/>
          </w:tcPr>
          <w:p w14:paraId="4DB807D9" w14:textId="77777777" w:rsidR="006416B4" w:rsidRDefault="00916275">
            <w:pPr>
              <w:pStyle w:val="TableParagraph"/>
              <w:spacing w:line="268" w:lineRule="exact"/>
              <w:ind w:left="332"/>
            </w:pPr>
            <w:r>
              <w:rPr>
                <w:spacing w:val="-5"/>
                <w:sz w:val="20"/>
              </w:rPr>
              <w:t>n/a</w:t>
            </w:r>
          </w:p>
        </w:tc>
      </w:tr>
      <w:tr w:rsidR="006416B4" w14:paraId="16AEA6FC" w14:textId="77777777">
        <w:trPr>
          <w:trHeight w:val="805"/>
        </w:trPr>
        <w:tc>
          <w:tcPr>
            <w:tcW w:w="2144" w:type="dxa"/>
          </w:tcPr>
          <w:p w14:paraId="54A8415A" w14:textId="77777777" w:rsidR="006416B4" w:rsidRDefault="00916275">
            <w:pPr>
              <w:pStyle w:val="TableParagraph"/>
              <w:ind w:left="333" w:right="25"/>
            </w:pPr>
            <w:r>
              <w:rPr>
                <w:spacing w:val="-2"/>
                <w:sz w:val="20"/>
              </w:rPr>
              <w:lastRenderedPageBreak/>
              <w:t>Intrattenimento per adulti:</w:t>
            </w:r>
          </w:p>
          <w:p w14:paraId="55DFEF6A" w14:textId="77777777" w:rsidR="006416B4" w:rsidRDefault="00916275">
            <w:pPr>
              <w:pStyle w:val="TableParagraph"/>
              <w:spacing w:line="249" w:lineRule="exact"/>
              <w:ind w:left="333"/>
            </w:pPr>
            <w:r>
              <w:rPr>
                <w:spacing w:val="-2"/>
                <w:sz w:val="20"/>
              </w:rPr>
              <w:t>Distribuzione</w:t>
            </w:r>
          </w:p>
        </w:tc>
        <w:tc>
          <w:tcPr>
            <w:tcW w:w="2859" w:type="dxa"/>
          </w:tcPr>
          <w:p w14:paraId="0AF0878F" w14:textId="77777777" w:rsidR="006416B4" w:rsidRDefault="00916275">
            <w:pPr>
              <w:pStyle w:val="TableParagraph"/>
              <w:ind w:left="335"/>
            </w:pPr>
            <w:r>
              <w:rPr>
                <w:sz w:val="20"/>
              </w:rPr>
              <w:t>L'azienda è attiva nella distribuzione di</w:t>
            </w:r>
          </w:p>
          <w:p w14:paraId="488D2874" w14:textId="77777777" w:rsidR="006416B4" w:rsidRDefault="00916275">
            <w:pPr>
              <w:pStyle w:val="TableParagraph"/>
              <w:spacing w:line="249" w:lineRule="exact"/>
              <w:ind w:left="335"/>
            </w:pPr>
            <w:r>
              <w:rPr>
                <w:sz w:val="20"/>
              </w:rPr>
              <w:t>.</w:t>
            </w:r>
          </w:p>
        </w:tc>
        <w:tc>
          <w:tcPr>
            <w:tcW w:w="1501" w:type="dxa"/>
          </w:tcPr>
          <w:p w14:paraId="6A55CA1F" w14:textId="77777777" w:rsidR="006416B4" w:rsidRDefault="00916275">
            <w:pPr>
              <w:pStyle w:val="TableParagraph"/>
              <w:tabs>
                <w:tab w:val="left" w:pos="1208"/>
              </w:tabs>
              <w:ind w:left="333" w:right="95"/>
            </w:pPr>
            <w:r>
              <w:rPr>
                <w:spacing w:val="-4"/>
                <w:sz w:val="20"/>
              </w:rPr>
              <w:t>&lt;5%</w:t>
            </w:r>
            <w:r>
              <w:rPr>
                <w:sz w:val="20"/>
              </w:rPr>
              <w:tab/>
            </w:r>
            <w:r>
              <w:rPr>
                <w:spacing w:val="-2"/>
                <w:sz w:val="20"/>
              </w:rPr>
              <w:t>del fatturato</w:t>
            </w:r>
          </w:p>
        </w:tc>
        <w:tc>
          <w:tcPr>
            <w:tcW w:w="1500" w:type="dxa"/>
          </w:tcPr>
          <w:p w14:paraId="7837FB3F" w14:textId="77777777" w:rsidR="006416B4" w:rsidRDefault="00916275">
            <w:pPr>
              <w:pStyle w:val="TableParagraph"/>
              <w:spacing w:line="268" w:lineRule="exact"/>
              <w:ind w:left="332"/>
            </w:pPr>
            <w:r>
              <w:rPr>
                <w:spacing w:val="-5"/>
                <w:sz w:val="20"/>
              </w:rPr>
              <w:t>n/a</w:t>
            </w:r>
          </w:p>
        </w:tc>
      </w:tr>
    </w:tbl>
    <w:p w14:paraId="4548D834" w14:textId="77777777" w:rsidR="006416B4" w:rsidRDefault="006416B4">
      <w:pPr>
        <w:pStyle w:val="TableParagraph"/>
        <w:spacing w:line="268" w:lineRule="exact"/>
        <w:sectPr w:rsidR="006416B4">
          <w:pgSz w:w="12240" w:h="15840"/>
          <w:pgMar w:top="680" w:right="360" w:bottom="920" w:left="0" w:header="0" w:footer="671" w:gutter="0"/>
          <w:cols w:space="708"/>
        </w:sectPr>
      </w:pPr>
    </w:p>
    <w:tbl>
      <w:tblPr>
        <w:tblStyle w:val="TableNormal"/>
        <w:tblW w:w="0" w:type="auto"/>
        <w:tblInd w:w="3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4"/>
        <w:gridCol w:w="2859"/>
        <w:gridCol w:w="1501"/>
        <w:gridCol w:w="1500"/>
      </w:tblGrid>
      <w:tr w:rsidR="006416B4" w14:paraId="09D49583" w14:textId="77777777">
        <w:trPr>
          <w:trHeight w:val="1879"/>
        </w:trPr>
        <w:tc>
          <w:tcPr>
            <w:tcW w:w="2144" w:type="dxa"/>
          </w:tcPr>
          <w:p w14:paraId="169B27BF" w14:textId="77777777" w:rsidR="006416B4" w:rsidRDefault="00916275">
            <w:pPr>
              <w:pStyle w:val="TableParagraph"/>
              <w:tabs>
                <w:tab w:val="left" w:pos="1462"/>
                <w:tab w:val="left" w:pos="1700"/>
              </w:tabs>
              <w:ind w:left="333" w:right="91"/>
            </w:pPr>
            <w:r>
              <w:rPr>
                <w:spacing w:val="-2"/>
                <w:sz w:val="20"/>
              </w:rPr>
              <w:t>Armi controverse:</w:t>
            </w:r>
            <w:r>
              <w:rPr>
                <w:sz w:val="20"/>
              </w:rPr>
              <w:tab/>
              <w:t>Su misura</w:t>
            </w:r>
            <w:r>
              <w:rPr>
                <w:sz w:val="20"/>
              </w:rPr>
              <w:tab/>
            </w:r>
            <w:r>
              <w:rPr>
                <w:sz w:val="20"/>
              </w:rPr>
              <w:tab/>
            </w:r>
            <w:r>
              <w:rPr>
                <w:spacing w:val="-5"/>
                <w:sz w:val="20"/>
              </w:rPr>
              <w:t>e</w:t>
            </w:r>
          </w:p>
          <w:p w14:paraId="59509098" w14:textId="77777777" w:rsidR="006416B4" w:rsidRDefault="00916275">
            <w:pPr>
              <w:pStyle w:val="TableParagraph"/>
              <w:ind w:left="333"/>
            </w:pPr>
            <w:r>
              <w:rPr>
                <w:spacing w:val="-2"/>
                <w:sz w:val="20"/>
              </w:rPr>
              <w:t>indispensabili</w:t>
            </w:r>
          </w:p>
        </w:tc>
        <w:tc>
          <w:tcPr>
            <w:tcW w:w="2859" w:type="dxa"/>
          </w:tcPr>
          <w:p w14:paraId="02C7F8A1" w14:textId="77777777" w:rsidR="006416B4" w:rsidRDefault="00916275">
            <w:pPr>
              <w:pStyle w:val="TableParagraph"/>
              <w:ind w:left="335" w:right="91"/>
              <w:jc w:val="both"/>
            </w:pPr>
            <w:r>
              <w:rPr>
                <w:sz w:val="20"/>
              </w:rPr>
              <w:t>L'azienda è coinvolta nel sistema d'arma principale, ovvero nei componenti o nei servizi di tale sistema considerati su misura ed essenziali per l'</w:t>
            </w:r>
          </w:p>
          <w:p w14:paraId="4C99F10F" w14:textId="77777777" w:rsidR="006416B4" w:rsidRDefault="00916275">
            <w:pPr>
              <w:pStyle w:val="TableParagraph"/>
              <w:spacing w:line="249" w:lineRule="exact"/>
              <w:ind w:left="335"/>
              <w:jc w:val="both"/>
            </w:pPr>
            <w:r>
              <w:rPr>
                <w:sz w:val="20"/>
              </w:rPr>
              <w:t>uso letale dell’arma.</w:t>
            </w:r>
          </w:p>
        </w:tc>
        <w:tc>
          <w:tcPr>
            <w:tcW w:w="1501" w:type="dxa"/>
          </w:tcPr>
          <w:p w14:paraId="48C1AB9C" w14:textId="77777777" w:rsidR="006416B4" w:rsidRDefault="00916275">
            <w:pPr>
              <w:pStyle w:val="TableParagraph"/>
              <w:ind w:left="333" w:right="95"/>
            </w:pPr>
            <w:r>
              <w:rPr>
                <w:spacing w:val="-2"/>
                <w:sz w:val="20"/>
              </w:rPr>
              <w:t>Nessun coinvolgimento</w:t>
            </w:r>
          </w:p>
        </w:tc>
        <w:tc>
          <w:tcPr>
            <w:tcW w:w="1500" w:type="dxa"/>
          </w:tcPr>
          <w:p w14:paraId="48E16460" w14:textId="77777777" w:rsidR="006416B4" w:rsidRDefault="00916275">
            <w:pPr>
              <w:pStyle w:val="TableParagraph"/>
              <w:spacing w:line="268" w:lineRule="exact"/>
              <w:ind w:left="332"/>
            </w:pPr>
            <w:r>
              <w:rPr>
                <w:spacing w:val="-5"/>
                <w:sz w:val="20"/>
              </w:rPr>
              <w:t>n/a</w:t>
            </w:r>
          </w:p>
        </w:tc>
      </w:tr>
      <w:tr w:rsidR="006416B4" w14:paraId="1F6CE427" w14:textId="77777777">
        <w:trPr>
          <w:trHeight w:val="2419"/>
        </w:trPr>
        <w:tc>
          <w:tcPr>
            <w:tcW w:w="2144" w:type="dxa"/>
          </w:tcPr>
          <w:p w14:paraId="3B7885E0" w14:textId="77777777" w:rsidR="006416B4" w:rsidRDefault="00916275">
            <w:pPr>
              <w:pStyle w:val="TableParagraph"/>
              <w:tabs>
                <w:tab w:val="left" w:pos="1624"/>
              </w:tabs>
              <w:spacing w:before="1"/>
              <w:ind w:left="333" w:right="93"/>
            </w:pPr>
            <w:r>
              <w:rPr>
                <w:spacing w:val="-2"/>
                <w:sz w:val="20"/>
              </w:rPr>
              <w:t>Armi controverse: partecipazione significativa</w:t>
            </w:r>
            <w:r>
              <w:rPr>
                <w:sz w:val="20"/>
              </w:rPr>
              <w:tab/>
              <w:t>(non su misura o non essenziali)</w:t>
            </w:r>
          </w:p>
        </w:tc>
        <w:tc>
          <w:tcPr>
            <w:tcW w:w="2859" w:type="dxa"/>
          </w:tcPr>
          <w:p w14:paraId="19B4C090" w14:textId="77777777" w:rsidR="006416B4" w:rsidRDefault="00916275">
            <w:pPr>
              <w:pStyle w:val="TableParagraph"/>
              <w:tabs>
                <w:tab w:val="left" w:pos="890"/>
                <w:tab w:val="left" w:pos="1119"/>
                <w:tab w:val="left" w:pos="1661"/>
                <w:tab w:val="left" w:pos="1870"/>
                <w:tab w:val="left" w:pos="1928"/>
                <w:tab w:val="left" w:pos="2448"/>
                <w:tab w:val="left" w:pos="2491"/>
              </w:tabs>
              <w:spacing w:before="1"/>
              <w:ind w:left="335" w:right="91"/>
            </w:pPr>
            <w:r>
              <w:rPr>
                <w:spacing w:val="-4"/>
                <w:sz w:val="20"/>
              </w:rPr>
              <w:t>La</w:t>
            </w:r>
            <w:r>
              <w:rPr>
                <w:sz w:val="20"/>
              </w:rPr>
              <w:tab/>
            </w:r>
            <w:r>
              <w:rPr>
                <w:spacing w:val="-2"/>
                <w:sz w:val="20"/>
              </w:rPr>
              <w:t>azienda</w:t>
            </w:r>
            <w:r>
              <w:rPr>
                <w:sz w:val="20"/>
              </w:rPr>
              <w:tab/>
            </w:r>
            <w:r>
              <w:rPr>
                <w:sz w:val="20"/>
              </w:rPr>
              <w:tab/>
            </w:r>
            <w:r>
              <w:rPr>
                <w:spacing w:val="-2"/>
                <w:sz w:val="20"/>
              </w:rPr>
              <w:t>fornisce, tramite</w:t>
            </w:r>
            <w:r>
              <w:rPr>
                <w:sz w:val="20"/>
              </w:rPr>
              <w:tab/>
            </w:r>
            <w:r>
              <w:rPr>
                <w:sz w:val="20"/>
              </w:rPr>
              <w:tab/>
            </w:r>
            <w:r>
              <w:rPr>
                <w:sz w:val="20"/>
              </w:rPr>
              <w:tab/>
            </w:r>
            <w:r>
              <w:rPr>
                <w:spacing w:val="-2"/>
                <w:sz w:val="20"/>
              </w:rPr>
              <w:t>proprietà aziendale, componenti/servizi</w:t>
            </w:r>
            <w:r>
              <w:rPr>
                <w:sz w:val="20"/>
              </w:rPr>
              <w:tab/>
            </w:r>
            <w:r>
              <w:rPr>
                <w:sz w:val="20"/>
              </w:rPr>
              <w:tab/>
              <w:t>per il sistema d'arma principale, che</w:t>
            </w:r>
            <w:r>
              <w:rPr>
                <w:sz w:val="20"/>
              </w:rPr>
              <w:tab/>
            </w:r>
            <w:r>
              <w:rPr>
                <w:sz w:val="20"/>
              </w:rPr>
              <w:tab/>
            </w:r>
            <w:r>
              <w:rPr>
                <w:spacing w:val="-4"/>
                <w:sz w:val="20"/>
              </w:rPr>
              <w:t>sono</w:t>
            </w:r>
            <w:r>
              <w:rPr>
                <w:sz w:val="20"/>
              </w:rPr>
              <w:tab/>
            </w:r>
            <w:r>
              <w:rPr>
                <w:spacing w:val="-2"/>
                <w:sz w:val="20"/>
              </w:rPr>
              <w:t>o</w:t>
            </w:r>
            <w:r>
              <w:rPr>
                <w:sz w:val="20"/>
              </w:rPr>
              <w:tab/>
              <w:t>non sono considerati su misura o non essenziali per l'</w:t>
            </w:r>
          </w:p>
          <w:p w14:paraId="464C1427" w14:textId="77777777" w:rsidR="006416B4" w:rsidRDefault="00916275">
            <w:pPr>
              <w:pStyle w:val="TableParagraph"/>
              <w:spacing w:line="249" w:lineRule="exact"/>
              <w:ind w:left="335"/>
            </w:pPr>
            <w:r>
              <w:rPr>
                <w:sz w:val="20"/>
              </w:rPr>
              <w:t>dell'arma.</w:t>
            </w:r>
          </w:p>
        </w:tc>
        <w:tc>
          <w:tcPr>
            <w:tcW w:w="1501" w:type="dxa"/>
          </w:tcPr>
          <w:p w14:paraId="6FADECB7" w14:textId="77777777" w:rsidR="006416B4" w:rsidRDefault="00916275">
            <w:pPr>
              <w:pStyle w:val="TableParagraph"/>
              <w:spacing w:before="1"/>
              <w:ind w:left="333"/>
            </w:pPr>
            <w:r>
              <w:rPr>
                <w:spacing w:val="-5"/>
                <w:sz w:val="20"/>
              </w:rPr>
              <w:t>n/a</w:t>
            </w:r>
          </w:p>
        </w:tc>
        <w:tc>
          <w:tcPr>
            <w:tcW w:w="1500" w:type="dxa"/>
          </w:tcPr>
          <w:p w14:paraId="7E5F0C6E" w14:textId="77777777" w:rsidR="006416B4" w:rsidRDefault="00916275">
            <w:pPr>
              <w:pStyle w:val="TableParagraph"/>
              <w:spacing w:before="1"/>
              <w:ind w:left="332"/>
            </w:pPr>
            <w:r>
              <w:rPr>
                <w:spacing w:val="-5"/>
                <w:sz w:val="20"/>
              </w:rPr>
              <w:t>0%</w:t>
            </w:r>
          </w:p>
        </w:tc>
      </w:tr>
      <w:tr w:rsidR="006416B4" w14:paraId="28469FF8" w14:textId="77777777">
        <w:trPr>
          <w:trHeight w:val="1878"/>
        </w:trPr>
        <w:tc>
          <w:tcPr>
            <w:tcW w:w="2144" w:type="dxa"/>
          </w:tcPr>
          <w:p w14:paraId="2F798050" w14:textId="77777777" w:rsidR="006416B4" w:rsidRDefault="00916275">
            <w:pPr>
              <w:pStyle w:val="TableParagraph"/>
              <w:tabs>
                <w:tab w:val="left" w:pos="1664"/>
              </w:tabs>
              <w:ind w:left="333" w:right="94"/>
            </w:pPr>
            <w:r>
              <w:rPr>
                <w:spacing w:val="-2"/>
                <w:sz w:val="20"/>
              </w:rPr>
              <w:t>Armi controverse:</w:t>
            </w:r>
            <w:r>
              <w:rPr>
                <w:sz w:val="20"/>
              </w:rPr>
              <w:tab/>
              <w:t>Non su misura o non essenziali</w:t>
            </w:r>
          </w:p>
        </w:tc>
        <w:tc>
          <w:tcPr>
            <w:tcW w:w="2859" w:type="dxa"/>
          </w:tcPr>
          <w:p w14:paraId="633C563A" w14:textId="77777777" w:rsidR="006416B4" w:rsidRDefault="00916275">
            <w:pPr>
              <w:pStyle w:val="TableParagraph"/>
              <w:ind w:left="335" w:right="91"/>
              <w:jc w:val="both"/>
            </w:pPr>
            <w:r>
              <w:rPr>
                <w:sz w:val="20"/>
              </w:rPr>
              <w:t>L'azienda fornisce componenti/servizi per il sistema d'arma principale, che non sono considerati su misura o non essenziali per l'</w:t>
            </w:r>
          </w:p>
          <w:p w14:paraId="1CC4CEC2" w14:textId="77777777" w:rsidR="006416B4" w:rsidRDefault="00916275">
            <w:pPr>
              <w:pStyle w:val="TableParagraph"/>
              <w:spacing w:line="248" w:lineRule="exact"/>
              <w:ind w:left="335"/>
              <w:jc w:val="both"/>
            </w:pPr>
            <w:r>
              <w:rPr>
                <w:sz w:val="20"/>
              </w:rPr>
              <w:t>dell'arma.</w:t>
            </w:r>
          </w:p>
        </w:tc>
        <w:tc>
          <w:tcPr>
            <w:tcW w:w="1501" w:type="dxa"/>
          </w:tcPr>
          <w:p w14:paraId="453C9A3B" w14:textId="77777777" w:rsidR="006416B4" w:rsidRDefault="00916275">
            <w:pPr>
              <w:pStyle w:val="TableParagraph"/>
              <w:ind w:left="333" w:right="95"/>
            </w:pPr>
            <w:r>
              <w:rPr>
                <w:spacing w:val="-2"/>
                <w:sz w:val="20"/>
              </w:rPr>
              <w:t>Nessun coinvolgimento</w:t>
            </w:r>
          </w:p>
        </w:tc>
        <w:tc>
          <w:tcPr>
            <w:tcW w:w="1500" w:type="dxa"/>
          </w:tcPr>
          <w:p w14:paraId="40F5944A" w14:textId="77777777" w:rsidR="006416B4" w:rsidRDefault="00916275">
            <w:pPr>
              <w:pStyle w:val="TableParagraph"/>
              <w:spacing w:line="268" w:lineRule="exact"/>
              <w:ind w:left="332"/>
            </w:pPr>
            <w:r>
              <w:rPr>
                <w:spacing w:val="-5"/>
                <w:sz w:val="20"/>
              </w:rPr>
              <w:t>n/a</w:t>
            </w:r>
          </w:p>
        </w:tc>
      </w:tr>
      <w:tr w:rsidR="006416B4" w14:paraId="303FD345" w14:textId="77777777">
        <w:trPr>
          <w:trHeight w:val="2419"/>
        </w:trPr>
        <w:tc>
          <w:tcPr>
            <w:tcW w:w="2144" w:type="dxa"/>
          </w:tcPr>
          <w:p w14:paraId="3873B2B4" w14:textId="77777777" w:rsidR="006416B4" w:rsidRDefault="00916275">
            <w:pPr>
              <w:pStyle w:val="TableParagraph"/>
              <w:tabs>
                <w:tab w:val="left" w:pos="1624"/>
              </w:tabs>
              <w:ind w:left="333" w:right="93"/>
            </w:pPr>
            <w:r>
              <w:rPr>
                <w:spacing w:val="-2"/>
                <w:sz w:val="20"/>
              </w:rPr>
              <w:t>Armi controverse: Possesso significativo</w:t>
            </w:r>
            <w:r>
              <w:rPr>
                <w:sz w:val="20"/>
              </w:rPr>
              <w:tab/>
            </w:r>
            <w:r>
              <w:rPr>
                <w:sz w:val="20"/>
              </w:rPr>
              <w:t>(non su misura o non essenziali)</w:t>
            </w:r>
          </w:p>
        </w:tc>
        <w:tc>
          <w:tcPr>
            <w:tcW w:w="2859" w:type="dxa"/>
          </w:tcPr>
          <w:p w14:paraId="499B736A" w14:textId="77777777" w:rsidR="006416B4" w:rsidRDefault="00916275">
            <w:pPr>
              <w:pStyle w:val="TableParagraph"/>
              <w:tabs>
                <w:tab w:val="left" w:pos="890"/>
                <w:tab w:val="left" w:pos="1119"/>
                <w:tab w:val="left" w:pos="1661"/>
                <w:tab w:val="left" w:pos="1870"/>
                <w:tab w:val="left" w:pos="1928"/>
                <w:tab w:val="left" w:pos="2448"/>
                <w:tab w:val="left" w:pos="2491"/>
              </w:tabs>
              <w:ind w:left="335" w:right="91"/>
            </w:pPr>
            <w:r>
              <w:rPr>
                <w:spacing w:val="-4"/>
                <w:sz w:val="20"/>
              </w:rPr>
              <w:t>La</w:t>
            </w:r>
            <w:r>
              <w:rPr>
                <w:sz w:val="20"/>
              </w:rPr>
              <w:tab/>
            </w:r>
            <w:r>
              <w:rPr>
                <w:spacing w:val="-2"/>
                <w:sz w:val="20"/>
              </w:rPr>
              <w:t>azienda</w:t>
            </w:r>
            <w:r>
              <w:rPr>
                <w:sz w:val="20"/>
              </w:rPr>
              <w:tab/>
            </w:r>
            <w:r>
              <w:rPr>
                <w:sz w:val="20"/>
              </w:rPr>
              <w:tab/>
            </w:r>
            <w:r>
              <w:rPr>
                <w:spacing w:val="-2"/>
                <w:sz w:val="20"/>
              </w:rPr>
              <w:t>fornisce, tramite</w:t>
            </w:r>
            <w:r>
              <w:rPr>
                <w:sz w:val="20"/>
              </w:rPr>
              <w:tab/>
            </w:r>
            <w:r>
              <w:rPr>
                <w:sz w:val="20"/>
              </w:rPr>
              <w:tab/>
            </w:r>
            <w:r>
              <w:rPr>
                <w:sz w:val="20"/>
              </w:rPr>
              <w:tab/>
            </w:r>
            <w:r>
              <w:rPr>
                <w:spacing w:val="-2"/>
                <w:sz w:val="20"/>
              </w:rPr>
              <w:t>proprietà aziendale, componenti/servizi</w:t>
            </w:r>
            <w:r>
              <w:rPr>
                <w:sz w:val="20"/>
              </w:rPr>
              <w:tab/>
            </w:r>
            <w:r>
              <w:rPr>
                <w:sz w:val="20"/>
              </w:rPr>
              <w:tab/>
              <w:t>per il sistema d'arma principale, che</w:t>
            </w:r>
            <w:r>
              <w:rPr>
                <w:sz w:val="20"/>
              </w:rPr>
              <w:tab/>
            </w:r>
            <w:r>
              <w:rPr>
                <w:sz w:val="20"/>
              </w:rPr>
              <w:tab/>
            </w:r>
            <w:r>
              <w:rPr>
                <w:spacing w:val="-4"/>
                <w:sz w:val="20"/>
              </w:rPr>
              <w:t>sono</w:t>
            </w:r>
            <w:r>
              <w:rPr>
                <w:sz w:val="20"/>
              </w:rPr>
              <w:tab/>
            </w:r>
            <w:r>
              <w:rPr>
                <w:spacing w:val="-2"/>
                <w:sz w:val="20"/>
              </w:rPr>
              <w:t>o</w:t>
            </w:r>
            <w:r>
              <w:rPr>
                <w:sz w:val="20"/>
              </w:rPr>
              <w:tab/>
              <w:t>non sono considerati su misura o non essenziali per l'</w:t>
            </w:r>
          </w:p>
          <w:p w14:paraId="6BA7830B" w14:textId="77777777" w:rsidR="006416B4" w:rsidRDefault="00916275">
            <w:pPr>
              <w:pStyle w:val="TableParagraph"/>
              <w:spacing w:line="252" w:lineRule="exact"/>
              <w:ind w:left="335"/>
            </w:pPr>
            <w:r>
              <w:rPr>
                <w:sz w:val="20"/>
              </w:rPr>
              <w:t>dell'arma.</w:t>
            </w:r>
          </w:p>
        </w:tc>
        <w:tc>
          <w:tcPr>
            <w:tcW w:w="1501" w:type="dxa"/>
          </w:tcPr>
          <w:p w14:paraId="145B3F86" w14:textId="77777777" w:rsidR="006416B4" w:rsidRDefault="00916275">
            <w:pPr>
              <w:pStyle w:val="TableParagraph"/>
              <w:spacing w:line="268" w:lineRule="exact"/>
              <w:ind w:left="333"/>
            </w:pPr>
            <w:r>
              <w:rPr>
                <w:spacing w:val="-5"/>
                <w:sz w:val="20"/>
              </w:rPr>
              <w:t>n/a</w:t>
            </w:r>
          </w:p>
        </w:tc>
        <w:tc>
          <w:tcPr>
            <w:tcW w:w="1500" w:type="dxa"/>
          </w:tcPr>
          <w:p w14:paraId="0BA0BB58" w14:textId="77777777" w:rsidR="006416B4" w:rsidRDefault="00916275">
            <w:pPr>
              <w:pStyle w:val="TableParagraph"/>
              <w:spacing w:line="268" w:lineRule="exact"/>
              <w:ind w:left="332"/>
            </w:pPr>
            <w:r>
              <w:rPr>
                <w:spacing w:val="-5"/>
                <w:sz w:val="20"/>
              </w:rPr>
              <w:t>0%</w:t>
            </w:r>
          </w:p>
        </w:tc>
      </w:tr>
    </w:tbl>
    <w:p w14:paraId="1B98CFAA" w14:textId="77777777" w:rsidR="006416B4" w:rsidRDefault="006416B4">
      <w:pPr>
        <w:pStyle w:val="Corpotesto"/>
        <w:spacing w:before="18"/>
      </w:pPr>
    </w:p>
    <w:p w14:paraId="50637F2E" w14:textId="77777777" w:rsidR="006416B4" w:rsidRDefault="00916275">
      <w:pPr>
        <w:pStyle w:val="Titolo1"/>
        <w:numPr>
          <w:ilvl w:val="0"/>
          <w:numId w:val="4"/>
        </w:numPr>
        <w:tabs>
          <w:tab w:val="left" w:pos="3946"/>
        </w:tabs>
        <w:ind w:left="3946" w:hanging="269"/>
        <w:jc w:val="both"/>
      </w:pPr>
      <w:r>
        <w:rPr>
          <w:sz w:val="20"/>
        </w:rPr>
        <w:t>Valutazione delle controversie</w:t>
      </w:r>
    </w:p>
    <w:p w14:paraId="1412DA0F" w14:textId="77777777" w:rsidR="006416B4" w:rsidRDefault="006416B4">
      <w:pPr>
        <w:pStyle w:val="Corpotesto"/>
        <w:rPr>
          <w:b/>
        </w:rPr>
      </w:pPr>
    </w:p>
    <w:p w14:paraId="32443CD4" w14:textId="77777777" w:rsidR="006416B4" w:rsidRDefault="00916275">
      <w:pPr>
        <w:pStyle w:val="Corpotesto"/>
        <w:spacing w:before="1"/>
        <w:ind w:left="3677" w:right="382"/>
        <w:jc w:val="both"/>
      </w:pPr>
      <w:r>
        <w:rPr>
          <w:sz w:val="20"/>
        </w:rPr>
        <w:t>Oltre ai criteri di esclusione, Sustainalytics assegnerà alle società un “Controversy Rating” su una scala da 1 a 5 che riflette l’esposizione di una società a incidenti ESG negativi o “controversie”. Le società con un Controversy Rating superiore a quattro</w:t>
      </w:r>
    </w:p>
    <w:p w14:paraId="7EDE6083" w14:textId="77777777" w:rsidR="006416B4" w:rsidRDefault="00916275">
      <w:pPr>
        <w:pStyle w:val="Corpotesto"/>
        <w:ind w:left="3677"/>
        <w:jc w:val="both"/>
      </w:pPr>
      <w:r>
        <w:rPr>
          <w:sz w:val="20"/>
        </w:rPr>
        <w:t>(4) secondo la definizione di Sustainalytics sono escluse dall’universo di riferimento.</w:t>
      </w:r>
    </w:p>
    <w:p w14:paraId="34297714" w14:textId="77777777" w:rsidR="006416B4" w:rsidRDefault="00916275">
      <w:pPr>
        <w:pStyle w:val="Titolo2"/>
        <w:numPr>
          <w:ilvl w:val="0"/>
          <w:numId w:val="3"/>
        </w:numPr>
        <w:tabs>
          <w:tab w:val="left" w:pos="3626"/>
        </w:tabs>
        <w:spacing w:before="253" w:line="254" w:lineRule="auto"/>
        <w:ind w:right="391"/>
      </w:pPr>
      <w:r>
        <w:rPr>
          <w:spacing w:val="-6"/>
          <w:sz w:val="20"/>
        </w:rPr>
        <w:t>Qual è il tasso minimo impegnato per ridurre l'ambito degli investimenti presi in considerazione prima dell'applicazione di tale strategia d'investimento?</w:t>
      </w:r>
    </w:p>
    <w:p w14:paraId="35CA0CEA" w14:textId="77777777" w:rsidR="006416B4" w:rsidRDefault="006416B4">
      <w:pPr>
        <w:pStyle w:val="Corpotesto"/>
        <w:spacing w:before="11"/>
        <w:rPr>
          <w:rFonts w:ascii="Arial"/>
          <w:b/>
          <w:i/>
        </w:rPr>
      </w:pPr>
    </w:p>
    <w:p w14:paraId="235E2DE6" w14:textId="77777777" w:rsidR="006416B4" w:rsidRDefault="00916275">
      <w:pPr>
        <w:pStyle w:val="Corpotesto"/>
        <w:spacing w:before="1"/>
        <w:ind w:left="3626"/>
        <w:jc w:val="both"/>
      </w:pPr>
      <w:r>
        <w:rPr>
          <w:spacing w:val="-2"/>
          <w:sz w:val="20"/>
        </w:rPr>
        <w:t>Non applicabile.</w:t>
      </w:r>
    </w:p>
    <w:p w14:paraId="6F138F91" w14:textId="77777777" w:rsidR="006416B4" w:rsidRDefault="006416B4">
      <w:pPr>
        <w:pStyle w:val="Corpotesto"/>
        <w:spacing w:before="57"/>
      </w:pPr>
    </w:p>
    <w:p w14:paraId="5C77A4A9" w14:textId="77777777" w:rsidR="006416B4" w:rsidRDefault="00916275">
      <w:pPr>
        <w:pStyle w:val="Titolo2"/>
        <w:numPr>
          <w:ilvl w:val="0"/>
          <w:numId w:val="3"/>
        </w:numPr>
        <w:tabs>
          <w:tab w:val="left" w:pos="3626"/>
        </w:tabs>
        <w:spacing w:before="1"/>
      </w:pPr>
      <w:r>
        <w:rPr>
          <w:noProof/>
        </w:rPr>
        <mc:AlternateContent>
          <mc:Choice Requires="wps">
            <w:drawing>
              <wp:anchor distT="0" distB="0" distL="0" distR="0" simplePos="0" relativeHeight="251682816" behindDoc="0" locked="0" layoutInCell="1" allowOverlap="1" wp14:anchorId="514D2D06" wp14:editId="18C50E88">
                <wp:simplePos x="0" y="0"/>
                <wp:positionH relativeFrom="page">
                  <wp:posOffset>254508</wp:posOffset>
                </wp:positionH>
                <wp:positionV relativeFrom="paragraph">
                  <wp:posOffset>13230</wp:posOffset>
                </wp:positionV>
                <wp:extent cx="1490980" cy="1169035"/>
                <wp:effectExtent l="0" t="0" r="0" b="0"/>
                <wp:wrapNone/>
                <wp:docPr id="43" name="Textbox 43"/>
                <wp:cNvGraphicFramePr/>
                <a:graphic xmlns:a="http://schemas.openxmlformats.org/drawingml/2006/main">
                  <a:graphicData uri="http://schemas.microsoft.com/office/word/2010/wordprocessingShape">
                    <wps:wsp>
                      <wps:cNvSpPr txBox="1"/>
                      <wps:spPr>
                        <a:xfrm>
                          <a:off x="0" y="0"/>
                          <a:ext cx="1490980" cy="1169035"/>
                        </a:xfrm>
                        <a:prstGeom prst="rect">
                          <a:avLst/>
                        </a:prstGeom>
                        <a:solidFill>
                          <a:srgbClr val="F1F1F1"/>
                        </a:solidFill>
                      </wps:spPr>
                      <wps:txbx>
                        <w:txbxContent>
                          <w:p w14:paraId="1AB226AA" w14:textId="77777777" w:rsidR="006416B4" w:rsidRDefault="00916275">
                            <w:pPr>
                              <w:pStyle w:val="Corpotesto"/>
                              <w:spacing w:before="85" w:line="213" w:lineRule="auto"/>
                              <w:ind w:left="108" w:right="106"/>
                            </w:pPr>
                            <w:r>
                              <w:rPr>
                                <w:sz w:val="20"/>
                              </w:rPr>
                              <w:t>Le</w:t>
                            </w:r>
                            <w:r>
                              <w:rPr>
                                <w:b/>
                                <w:sz w:val="20"/>
                              </w:rPr>
                              <w:t xml:space="preserve"> buone </w:t>
                            </w:r>
                            <w:r>
                              <w:rPr>
                                <w:sz w:val="20"/>
                              </w:rPr>
                              <w:t>pratiche</w:t>
                            </w:r>
                            <w:r>
                              <w:rPr>
                                <w:b/>
                                <w:sz w:val="20"/>
                              </w:rPr>
                              <w:t xml:space="preserve"> di governance </w:t>
                            </w:r>
                            <w:r>
                              <w:rPr>
                                <w:sz w:val="20"/>
                              </w:rPr>
                              <w:t>includono solide strutture gestionali, relazioni con i dipendenti, remunerazione del personale e conformità fiscale.</w:t>
                            </w:r>
                          </w:p>
                        </w:txbxContent>
                      </wps:txbx>
                      <wps:bodyPr wrap="square" lIns="0" tIns="0" rIns="0" bIns="0" rtlCol="0"/>
                    </wps:wsp>
                  </a:graphicData>
                </a:graphic>
              </wp:anchor>
            </w:drawing>
          </mc:Choice>
          <mc:Fallback>
            <w:pict>
              <v:shape w14:anchorId="514D2D06" id="Textbox 43" o:spid="_x0000_s1027" type="#_x0000_t202" style="position:absolute;left:0;text-align:left;margin-left:20.05pt;margin-top:1.05pt;width:117.4pt;height:92.05pt;z-index:251682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" fillcolor="#f1f1f1" stroked="f">
                <v:textbox inset="0,0,0,0">
                  <w:txbxContent>
                    <w:p w14:paraId="1AB226AA" w14:textId="77777777" w:rsidR="006416B4" w:rsidRDefault="00916275">
                      <w:pPr>
                        <w:pStyle w:val="Corpotesto"/>
                        <w:spacing w:before="85" w:line="213" w:lineRule="auto"/>
                        <w:ind w:left="108" w:right="106"/>
                      </w:pPr>
                      <w:r>
                        <w:rPr>
                          <w:sz w:val="20"/>
                        </w:rPr>
                        <w:t>Le</w:t>
                      </w:r>
                      <w:r>
                        <w:rPr>
                          <w:b/>
                          <w:sz w:val="20"/>
                        </w:rPr>
                        <w:t xml:space="preserve"> buone </w:t>
                      </w:r>
                      <w:r>
                        <w:rPr>
                          <w:sz w:val="20"/>
                        </w:rPr>
                        <w:t>pratiche</w:t>
                      </w:r>
                      <w:r>
                        <w:rPr>
                          <w:b/>
                          <w:sz w:val="20"/>
                        </w:rPr>
                        <w:t xml:space="preserve"> di governance </w:t>
                      </w:r>
                      <w:r>
                        <w:rPr>
                          <w:sz w:val="20"/>
                        </w:rPr>
                        <w:t>includono solide strutture gestionali, relazioni con i dipendenti, remunerazione del personale e conformità fiscale.</w:t>
                      </w:r>
                    </w:p>
                  </w:txbxContent>
                </v:textbox>
                <w10:wrap anchorx="page"/>
              </v:shape>
            </w:pict>
          </mc:Fallback>
        </mc:AlternateContent>
      </w:r>
      <w:r>
        <w:rPr>
          <w:w w:val="85"/>
          <w:sz w:val="20"/>
        </w:rPr>
        <w:t xml:space="preserve">Qual è la politica per valutare le buone pratiche di governance delle </w:t>
      </w:r>
      <w:r>
        <w:rPr>
          <w:spacing w:val="-2"/>
          <w:w w:val="85"/>
          <w:sz w:val="20"/>
        </w:rPr>
        <w:t xml:space="preserve">società </w:t>
      </w:r>
      <w:r>
        <w:rPr>
          <w:w w:val="85"/>
          <w:sz w:val="20"/>
        </w:rPr>
        <w:t>partecipate</w:t>
      </w:r>
      <w:r>
        <w:rPr>
          <w:spacing w:val="-2"/>
          <w:w w:val="85"/>
          <w:sz w:val="20"/>
        </w:rPr>
        <w:t>?</w:t>
      </w:r>
    </w:p>
    <w:p w14:paraId="74F4D250" w14:textId="77777777" w:rsidR="006416B4" w:rsidRDefault="006416B4">
      <w:pPr>
        <w:pStyle w:val="Corpotesto"/>
        <w:spacing w:before="28"/>
        <w:rPr>
          <w:rFonts w:ascii="Arial"/>
          <w:b/>
          <w:i/>
        </w:rPr>
      </w:pPr>
    </w:p>
    <w:p w14:paraId="6F354EFB" w14:textId="77777777" w:rsidR="006416B4" w:rsidRDefault="00916275">
      <w:pPr>
        <w:pStyle w:val="Corpotesto"/>
        <w:ind w:left="3626" w:right="384"/>
        <w:jc w:val="both"/>
      </w:pPr>
      <w:r>
        <w:rPr>
          <w:sz w:val="20"/>
        </w:rPr>
        <w:t xml:space="preserve">L'Indice è costruito utilizzando una combinazione di dati Nasdaq e Sustainalytics. La metodologia dell'Indice incorpora filtri ESG e modelli di rating delle controversie. Sustainalytics rileva le buone pratiche di governance attraverso questi modelli. Nello specifico, 3 dei filtri per evento rientrano </w:t>
      </w:r>
      <w:r>
        <w:rPr>
          <w:sz w:val="20"/>
        </w:rPr>
        <w:lastRenderedPageBreak/>
        <w:t>nella categoria Governance (Contabilità e Fiscalità, Corruzione</w:t>
      </w:r>
    </w:p>
    <w:p w14:paraId="6B23E034" w14:textId="77777777" w:rsidR="006416B4" w:rsidRDefault="006416B4">
      <w:pPr>
        <w:pStyle w:val="Corpotesto"/>
        <w:jc w:val="both"/>
        <w:sectPr w:rsidR="006416B4">
          <w:type w:val="continuous"/>
          <w:pgSz w:w="12240" w:h="15840"/>
          <w:pgMar w:top="700" w:right="360" w:bottom="920" w:left="0" w:header="0" w:footer="671" w:gutter="0"/>
          <w:cols w:space="708"/>
        </w:sectPr>
      </w:pPr>
    </w:p>
    <w:p w14:paraId="5A5D0FD1" w14:textId="77777777" w:rsidR="006416B4" w:rsidRDefault="00916275">
      <w:pPr>
        <w:pStyle w:val="Corpotesto"/>
        <w:spacing w:before="39"/>
        <w:ind w:left="3626" w:right="271"/>
      </w:pPr>
      <w:r>
        <w:rPr>
          <w:noProof/>
        </w:rPr>
        <w:lastRenderedPageBreak/>
        <mc:AlternateContent>
          <mc:Choice Requires="wpg">
            <w:drawing>
              <wp:anchor distT="0" distB="0" distL="0" distR="0" simplePos="0" relativeHeight="251684864" behindDoc="0" locked="0" layoutInCell="1" allowOverlap="1" wp14:anchorId="5ACB3898" wp14:editId="4146FA1B">
                <wp:simplePos x="0" y="0"/>
                <wp:positionH relativeFrom="page">
                  <wp:posOffset>254508</wp:posOffset>
                </wp:positionH>
                <wp:positionV relativeFrom="paragraph">
                  <wp:posOffset>25400</wp:posOffset>
                </wp:positionV>
                <wp:extent cx="1679575" cy="3183255"/>
                <wp:effectExtent l="0" t="0" r="0" b="0"/>
                <wp:wrapNone/>
                <wp:docPr id="44" name="Group 44"/>
                <wp:cNvGraphicFramePr/>
                <a:graphic xmlns:a="http://schemas.openxmlformats.org/drawingml/2006/main">
                  <a:graphicData uri="http://schemas.microsoft.com/office/word/2010/wordprocessingGroup">
                    <wpg:wgp>
                      <wpg:cNvGrpSpPr/>
                      <wpg:grpSpPr>
                        <a:xfrm>
                          <a:off x="0" y="0"/>
                          <a:ext cx="1679575" cy="3183255"/>
                          <a:chOff x="0" y="0"/>
                          <a:chExt cx="1679575" cy="3183255"/>
                        </a:xfrm>
                      </wpg:grpSpPr>
                      <wps:wsp>
                        <wps:cNvPr id="45" name="Graphic 45"/>
                        <wps:cNvSpPr/>
                        <wps:spPr>
                          <a:xfrm>
                            <a:off x="0" y="0"/>
                            <a:ext cx="1490980" cy="2557780"/>
                          </a:xfrm>
                          <a:custGeom>
                            <a:avLst/>
                            <a:gdLst/>
                            <a:ahLst/>
                            <a:cxnLst/>
                            <a:rect l="l" t="t" r="r" b="b"/>
                            <a:pathLst>
                              <a:path w="1490980" h="2557780">
                                <a:moveTo>
                                  <a:pt x="1490726" y="0"/>
                                </a:moveTo>
                                <a:lnTo>
                                  <a:pt x="0" y="0"/>
                                </a:lnTo>
                                <a:lnTo>
                                  <a:pt x="0" y="2557526"/>
                                </a:lnTo>
                                <a:lnTo>
                                  <a:pt x="1490726" y="2557526"/>
                                </a:lnTo>
                                <a:lnTo>
                                  <a:pt x="1490726" y="0"/>
                                </a:lnTo>
                                <a:close/>
                              </a:path>
                            </a:pathLst>
                          </a:custGeom>
                          <a:solidFill>
                            <a:srgbClr val="F1F1F1"/>
                          </a:solidFill>
                        </wps:spPr>
                        <wps:bodyPr wrap="square" lIns="0" tIns="0" rIns="0" bIns="0" rtlCol="0">
                          <a:prstTxWarp prst="textNoShape">
                            <a:avLst/>
                          </a:prstTxWarp>
                        </wps:bodyPr>
                      </wps:wsp>
                      <pic:pic xmlns:pic="http://schemas.openxmlformats.org/drawingml/2006/picture">
                        <pic:nvPicPr>
                          <pic:cNvPr id="46" name="Image 46"/>
                          <pic:cNvPicPr/>
                        </pic:nvPicPr>
                        <pic:blipFill>
                          <a:blip r:embed="rId21" cstate="print"/>
                          <a:stretch>
                            <a:fillRect/>
                          </a:stretch>
                        </pic:blipFill>
                        <pic:spPr>
                          <a:xfrm>
                            <a:off x="2666" y="2558033"/>
                            <a:ext cx="1676400" cy="624840"/>
                          </a:xfrm>
                          <a:prstGeom prst="rect">
                            <a:avLst/>
                          </a:prstGeom>
                        </pic:spPr>
                      </pic:pic>
                    </wpg:wgp>
                  </a:graphicData>
                </a:graphic>
              </wp:anchor>
            </w:drawing>
          </mc:Choice>
          <mc:Fallback>
            <w:pict>
              <v:group w14:anchorId="24E4B65A" id="Group 44" o:spid="_x0000_s1026" style="position:absolute;margin-left:20.05pt;margin-top:2pt;width:132.25pt;height:250.65pt;z-index:251684864;mso-wrap-distance-left:0;mso-wrap-distance-right:0;mso-position-horizontal-relative:page" coordsize="16795,3183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">
                <v:shape id="Graphic 45" o:spid="_x0000_s1027" style="position:absolute;width:14909;height:25577;visibility:visible;mso-wrap-style:square;v-text-anchor:top" coordsize="1490980,255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" path="m1490726,l,,,2557526r1490726,l1490726,xe" fillcolor="#f1f1f1" stroked="f">
                  <v:path arrowok="t"/>
                </v:shape>
                <v:shape id="Image 46" o:spid="_x0000_s1028" type="#_x0000_t75" style="position:absolute;left:26;top:25580;width:16764;height:62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">
                  <v:imagedata r:id="rId22" o:title=""/>
                </v:shape>
                <w10:wrap anchorx="page"/>
              </v:group>
            </w:pict>
          </mc:Fallback>
        </mc:AlternateContent>
      </w:r>
      <w:r>
        <w:rPr>
          <w:sz w:val="20"/>
        </w:rPr>
        <w:t>e corruzione, ed Etica aziendale). Inoltre, il Controversy Rating di Sustainalytics prenderà in considerazione, ove applicabile, gli incidenti relativi alla governance.</w:t>
      </w:r>
    </w:p>
    <w:p w14:paraId="3F34B88A" w14:textId="77777777" w:rsidR="006416B4" w:rsidRDefault="006416B4">
      <w:pPr>
        <w:pStyle w:val="Corpotesto"/>
        <w:spacing w:before="1"/>
      </w:pPr>
    </w:p>
    <w:p w14:paraId="64986A63" w14:textId="77777777" w:rsidR="006416B4" w:rsidRDefault="00916275">
      <w:pPr>
        <w:pStyle w:val="Corpotesto"/>
        <w:ind w:left="3626" w:right="271"/>
      </w:pPr>
      <w:r>
        <w:rPr>
          <w:sz w:val="20"/>
        </w:rPr>
        <w:t>Inoltre, le buone pratiche di governance vengono valutate anche dal Gestore degli Investimenti. Poiché il Fondo promuove caratteristiche ambientali e sociali, potrebbe non investire in società che non seguono buone pratiche di governance. Il Gestore degli Investimenti ha adottato una politica volta ad applicare test di buona governance nell’ambito delle sue revisioni settimanali del portafoglio del Fondo su aree quali solide strutture di gestione, relazioni con i dipendenti, remunerazione del personale e co</w:t>
      </w:r>
      <w:r>
        <w:rPr>
          <w:sz w:val="20"/>
        </w:rPr>
        <w:t>nformità fiscale. Le società identificate come potenzialmente affette da problemi di governance saranno soggette a un’ulteriore revisione e prese in considerazione per il disinvestimento. Maggiori dettagli sulla politica del Gestore degli Investimenti volta a valutare le buone pratiche di governance delle società partecipate sono disponibili qui:</w:t>
      </w:r>
      <w:hyperlink r:id="rId23">
        <w:r>
          <w:rPr>
            <w:color w:val="0000FF"/>
            <w:spacing w:val="-2"/>
            <w:sz w:val="20"/>
            <w:u w:val="single" w:color="0000FF"/>
          </w:rPr>
          <w:t xml:space="preserve"> https://www.ftglobalportfolios.com/Content/ESG_GOVERNANCE</w:t>
        </w:r>
      </w:hyperlink>
    </w:p>
    <w:p w14:paraId="46363327" w14:textId="77777777" w:rsidR="006416B4" w:rsidRDefault="006416B4">
      <w:pPr>
        <w:pStyle w:val="Corpotesto"/>
        <w:spacing w:before="267"/>
      </w:pPr>
    </w:p>
    <w:p w14:paraId="28553B2F" w14:textId="77777777" w:rsidR="006416B4" w:rsidRDefault="00916275">
      <w:pPr>
        <w:pStyle w:val="Titolo1"/>
        <w:ind w:left="3624"/>
      </w:pPr>
      <w:r>
        <w:rPr>
          <w:noProof/>
        </w:rPr>
        <mc:AlternateContent>
          <mc:Choice Requires="wpg">
            <w:drawing>
              <wp:anchor distT="0" distB="0" distL="0" distR="0" simplePos="0" relativeHeight="251703296" behindDoc="1" locked="0" layoutInCell="1" allowOverlap="1" wp14:anchorId="5AF5C44F" wp14:editId="2178F71F">
                <wp:simplePos x="0" y="0"/>
                <wp:positionH relativeFrom="page">
                  <wp:posOffset>254508</wp:posOffset>
                </wp:positionH>
                <wp:positionV relativeFrom="paragraph">
                  <wp:posOffset>865018</wp:posOffset>
                </wp:positionV>
                <wp:extent cx="7117080" cy="4740275"/>
                <wp:effectExtent l="0" t="0" r="0" b="0"/>
                <wp:wrapNone/>
                <wp:docPr id="47" name="Group 47"/>
                <wp:cNvGraphicFramePr/>
                <a:graphic xmlns:a="http://schemas.openxmlformats.org/drawingml/2006/main">
                  <a:graphicData uri="http://schemas.microsoft.com/office/word/2010/wordprocessingGroup">
                    <wpg:wgp>
                      <wpg:cNvGrpSpPr/>
                      <wpg:grpSpPr>
                        <a:xfrm>
                          <a:off x="0" y="0"/>
                          <a:ext cx="7117080" cy="4740275"/>
                          <a:chOff x="0" y="0"/>
                          <a:chExt cx="7117080" cy="4740275"/>
                        </a:xfrm>
                      </wpg:grpSpPr>
                      <wps:wsp>
                        <wps:cNvPr id="48" name="Graphic 48"/>
                        <wps:cNvSpPr/>
                        <wps:spPr>
                          <a:xfrm>
                            <a:off x="0" y="0"/>
                            <a:ext cx="1494155" cy="4740275"/>
                          </a:xfrm>
                          <a:custGeom>
                            <a:avLst/>
                            <a:gdLst/>
                            <a:ahLst/>
                            <a:cxnLst/>
                            <a:rect l="l" t="t" r="r" b="b"/>
                            <a:pathLst>
                              <a:path w="1494155" h="4740275">
                                <a:moveTo>
                                  <a:pt x="1490726" y="0"/>
                                </a:moveTo>
                                <a:lnTo>
                                  <a:pt x="0" y="0"/>
                                </a:lnTo>
                                <a:lnTo>
                                  <a:pt x="0" y="1167384"/>
                                </a:lnTo>
                                <a:lnTo>
                                  <a:pt x="1490726" y="1167384"/>
                                </a:lnTo>
                                <a:lnTo>
                                  <a:pt x="1490726" y="0"/>
                                </a:lnTo>
                                <a:close/>
                              </a:path>
                              <a:path w="1494155" h="4740275">
                                <a:moveTo>
                                  <a:pt x="1493774" y="1184148"/>
                                </a:moveTo>
                                <a:lnTo>
                                  <a:pt x="4572" y="1184148"/>
                                </a:lnTo>
                                <a:lnTo>
                                  <a:pt x="4572" y="4740275"/>
                                </a:lnTo>
                                <a:lnTo>
                                  <a:pt x="1493774" y="4740275"/>
                                </a:lnTo>
                                <a:lnTo>
                                  <a:pt x="1493774" y="1184148"/>
                                </a:lnTo>
                                <a:close/>
                              </a:path>
                            </a:pathLst>
                          </a:custGeom>
                          <a:solidFill>
                            <a:srgbClr val="F1F1F1"/>
                          </a:solidFill>
                        </wps:spPr>
                        <wps:bodyPr wrap="square" lIns="0" tIns="0" rIns="0" bIns="0" rtlCol="0">
                          <a:prstTxWarp prst="textNoShape">
                            <a:avLst/>
                          </a:prstTxWarp>
                        </wps:bodyPr>
                      </wps:wsp>
                      <wps:wsp>
                        <wps:cNvPr id="49" name="Graphic 49"/>
                        <wps:cNvSpPr/>
                        <wps:spPr>
                          <a:xfrm>
                            <a:off x="1531874" y="1184147"/>
                            <a:ext cx="5585460" cy="2995295"/>
                          </a:xfrm>
                          <a:custGeom>
                            <a:avLst/>
                            <a:gdLst/>
                            <a:ahLst/>
                            <a:cxnLst/>
                            <a:rect l="l" t="t" r="r" b="b"/>
                            <a:pathLst>
                              <a:path w="5585460" h="2995295">
                                <a:moveTo>
                                  <a:pt x="5585206" y="1908378"/>
                                </a:moveTo>
                                <a:lnTo>
                                  <a:pt x="0" y="1908378"/>
                                </a:lnTo>
                                <a:lnTo>
                                  <a:pt x="0" y="2995295"/>
                                </a:lnTo>
                                <a:lnTo>
                                  <a:pt x="5585206" y="2995295"/>
                                </a:lnTo>
                                <a:lnTo>
                                  <a:pt x="5585206" y="1908378"/>
                                </a:lnTo>
                                <a:close/>
                              </a:path>
                              <a:path w="5585460" h="2995295">
                                <a:moveTo>
                                  <a:pt x="5585206" y="0"/>
                                </a:moveTo>
                                <a:lnTo>
                                  <a:pt x="0" y="0"/>
                                </a:lnTo>
                                <a:lnTo>
                                  <a:pt x="0" y="1908302"/>
                                </a:lnTo>
                                <a:lnTo>
                                  <a:pt x="5585206" y="1908302"/>
                                </a:lnTo>
                                <a:lnTo>
                                  <a:pt x="5585206" y="0"/>
                                </a:lnTo>
                                <a:close/>
                              </a:path>
                            </a:pathLst>
                          </a:custGeom>
                          <a:solidFill>
                            <a:srgbClr val="F9E9D6"/>
                          </a:solidFill>
                        </wps:spPr>
                        <wps:bodyPr wrap="square" lIns="0" tIns="0" rIns="0" bIns="0" rtlCol="0">
                          <a:prstTxWarp prst="textNoShape">
                            <a:avLst/>
                          </a:prstTxWarp>
                        </wps:bodyPr>
                      </wps:wsp>
                      <wps:wsp>
                        <wps:cNvPr id="50" name="Graphic 50"/>
                        <wps:cNvSpPr/>
                        <wps:spPr>
                          <a:xfrm>
                            <a:off x="4007739" y="1830832"/>
                            <a:ext cx="167640" cy="480695"/>
                          </a:xfrm>
                          <a:custGeom>
                            <a:avLst/>
                            <a:gdLst/>
                            <a:ahLst/>
                            <a:cxnLst/>
                            <a:rect l="l" t="t" r="r" b="b"/>
                            <a:pathLst>
                              <a:path w="167640" h="480695">
                                <a:moveTo>
                                  <a:pt x="0" y="300481"/>
                                </a:moveTo>
                                <a:lnTo>
                                  <a:pt x="83565" y="300481"/>
                                </a:lnTo>
                                <a:lnTo>
                                  <a:pt x="83565" y="480313"/>
                                </a:lnTo>
                                <a:lnTo>
                                  <a:pt x="167258" y="480313"/>
                                </a:lnTo>
                              </a:path>
                              <a:path w="167640" h="480695">
                                <a:moveTo>
                                  <a:pt x="0" y="179831"/>
                                </a:moveTo>
                                <a:lnTo>
                                  <a:pt x="83565" y="179831"/>
                                </a:lnTo>
                                <a:lnTo>
                                  <a:pt x="83565" y="0"/>
                                </a:lnTo>
                                <a:lnTo>
                                  <a:pt x="167258" y="0"/>
                                </a:lnTo>
                              </a:path>
                            </a:pathLst>
                          </a:custGeom>
                          <a:ln w="6350">
                            <a:solidFill>
                              <a:srgbClr val="C4BD6D"/>
                            </a:solidFill>
                            <a:prstDash val="solid"/>
                          </a:ln>
                        </wps:spPr>
                        <wps:bodyPr wrap="square" lIns="0" tIns="0" rIns="0" bIns="0" rtlCol="0">
                          <a:prstTxWarp prst="textNoShape">
                            <a:avLst/>
                          </a:prstTxWarp>
                        </wps:bodyPr>
                      </wps:wsp>
                      <wps:wsp>
                        <wps:cNvPr id="51" name="Graphic 51"/>
                        <wps:cNvSpPr/>
                        <wps:spPr>
                          <a:xfrm>
                            <a:off x="2526029" y="1905342"/>
                            <a:ext cx="1482090" cy="452120"/>
                          </a:xfrm>
                          <a:custGeom>
                            <a:avLst/>
                            <a:gdLst/>
                            <a:ahLst/>
                            <a:cxnLst/>
                            <a:rect l="l" t="t" r="r" b="b"/>
                            <a:pathLst>
                              <a:path w="1482090" h="452120">
                                <a:moveTo>
                                  <a:pt x="1481709" y="0"/>
                                </a:moveTo>
                                <a:lnTo>
                                  <a:pt x="0" y="0"/>
                                </a:lnTo>
                                <a:lnTo>
                                  <a:pt x="0" y="451904"/>
                                </a:lnTo>
                                <a:lnTo>
                                  <a:pt x="1481709" y="451904"/>
                                </a:lnTo>
                                <a:lnTo>
                                  <a:pt x="1481709" y="0"/>
                                </a:lnTo>
                                <a:close/>
                              </a:path>
                            </a:pathLst>
                          </a:custGeom>
                          <a:solidFill>
                            <a:srgbClr val="D9D9D9"/>
                          </a:solidFill>
                        </wps:spPr>
                        <wps:bodyPr wrap="square" lIns="0" tIns="0" rIns="0" bIns="0" rtlCol="0">
                          <a:prstTxWarp prst="textNoShape">
                            <a:avLst/>
                          </a:prstTxWarp>
                        </wps:bodyPr>
                      </wps:wsp>
                      <wps:wsp>
                        <wps:cNvPr id="52" name="Graphic 52"/>
                        <wps:cNvSpPr/>
                        <wps:spPr>
                          <a:xfrm>
                            <a:off x="4230623" y="1456080"/>
                            <a:ext cx="1482090" cy="749935"/>
                          </a:xfrm>
                          <a:custGeom>
                            <a:avLst/>
                            <a:gdLst/>
                            <a:ahLst/>
                            <a:cxnLst/>
                            <a:rect l="l" t="t" r="r" b="b"/>
                            <a:pathLst>
                              <a:path w="1482090" h="749935">
                                <a:moveTo>
                                  <a:pt x="1481709" y="0"/>
                                </a:moveTo>
                                <a:lnTo>
                                  <a:pt x="0" y="0"/>
                                </a:lnTo>
                                <a:lnTo>
                                  <a:pt x="0" y="749528"/>
                                </a:lnTo>
                                <a:lnTo>
                                  <a:pt x="1481709" y="749528"/>
                                </a:lnTo>
                                <a:lnTo>
                                  <a:pt x="1481709" y="0"/>
                                </a:lnTo>
                                <a:close/>
                              </a:path>
                            </a:pathLst>
                          </a:custGeom>
                          <a:solidFill>
                            <a:srgbClr val="009900"/>
                          </a:solidFill>
                        </wps:spPr>
                        <wps:bodyPr wrap="square" lIns="0" tIns="0" rIns="0" bIns="0" rtlCol="0">
                          <a:prstTxWarp prst="textNoShape">
                            <a:avLst/>
                          </a:prstTxWarp>
                        </wps:bodyPr>
                      </wps:wsp>
                      <wps:wsp>
                        <wps:cNvPr id="53" name="Graphic 53"/>
                        <wps:cNvSpPr/>
                        <wps:spPr>
                          <a:xfrm>
                            <a:off x="4203191" y="2336126"/>
                            <a:ext cx="1482090" cy="452120"/>
                          </a:xfrm>
                          <a:custGeom>
                            <a:avLst/>
                            <a:gdLst/>
                            <a:ahLst/>
                            <a:cxnLst/>
                            <a:rect l="l" t="t" r="r" b="b"/>
                            <a:pathLst>
                              <a:path w="1482090" h="452120">
                                <a:moveTo>
                                  <a:pt x="1481709" y="0"/>
                                </a:moveTo>
                                <a:lnTo>
                                  <a:pt x="0" y="0"/>
                                </a:lnTo>
                                <a:lnTo>
                                  <a:pt x="0" y="451904"/>
                                </a:lnTo>
                                <a:lnTo>
                                  <a:pt x="1481709" y="451904"/>
                                </a:lnTo>
                                <a:lnTo>
                                  <a:pt x="1481709" y="0"/>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5FC8C8AD" id="Group 47" o:spid="_x0000_s1026" style="position:absolute;margin-left:20.05pt;margin-top:68.1pt;width:560.4pt;height:373.25pt;z-index:-251613184;mso-wrap-distance-left:0;mso-wrap-distance-right:0;mso-position-horizontal-relative:page" coordsize="71170,47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">
                <v:shape id="Graphic 48" o:spid="_x0000_s1027" style="position:absolute;width:14941;height:47402;visibility:visible;mso-wrap-style:square;v-text-anchor:top" coordsize="1494155,47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" path="m1490726,l,,,1167384r1490726,l1490726,xem1493774,1184148r-1489202,l4572,4740275r1489202,l1493774,1184148xe" fillcolor="#f1f1f1" stroked="f">
                  <v:path arrowok="t"/>
                </v:shape>
                <v:shape id="Graphic 49" o:spid="_x0000_s1028" style="position:absolute;left:15318;top:11841;width:55855;height:29953;visibility:visible;mso-wrap-style:square;v-text-anchor:top" coordsize="5585460,2995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" path="m5585206,1908378l,1908378,,2995295r5585206,l5585206,1908378xem5585206,l,,,1908302r5585206,l5585206,xe" fillcolor="#f9e9d6" stroked="f">
                  <v:path arrowok="t"/>
                </v:shape>
                <v:shape id="Graphic 50" o:spid="_x0000_s1029" style="position:absolute;left:40077;top:18308;width:1676;height:4807;visibility:visible;mso-wrap-style:square;v-text-anchor:top" coordsize="167640,48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" path="m,300481r83565,l83565,480313r83693,em,179831r83565,l83565,r83693,e" filled="f" strokecolor="#c4bd6d" strokeweight=".5pt">
                  <v:path arrowok="t"/>
                </v:shape>
                <v:shape id="Graphic 51" o:spid="_x0000_s1030" style="position:absolute;left:25260;top:19053;width:14821;height:4521;visibility:visible;mso-wrap-style:square;v-text-anchor:top" coordsize="1482090,45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" path="m1481709,l,,,451904r1481709,l1481709,xe" fillcolor="#d9d9d9" stroked="f">
                  <v:path arrowok="t"/>
                </v:shape>
                <v:shape id="Graphic 52" o:spid="_x0000_s1031" style="position:absolute;left:42306;top:14560;width:14821;height:7500;visibility:visible;mso-wrap-style:square;v-text-anchor:top" coordsize="1482090,749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" path="m1481709,l,,,749528r1481709,l1481709,xe" fillcolor="#090" stroked="f">
                  <v:path arrowok="t"/>
                </v:shape>
                <v:shape id="Graphic 53" o:spid="_x0000_s1032" style="position:absolute;left:42031;top:23361;width:14821;height:4521;visibility:visible;mso-wrap-style:square;v-text-anchor:top" coordsize="1482090,45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" path="m1481709,l,,,451904r1481709,l1481709,xe" fillcolor="#d9d9d9" stroked="f">
                  <v:path arrowok="t"/>
                </v:shape>
                <w10:wrap anchorx="page"/>
              </v:group>
            </w:pict>
          </mc:Fallback>
        </mc:AlternateContent>
      </w:r>
      <w:r>
        <w:rPr>
          <w:sz w:val="20"/>
        </w:rPr>
        <w:t>Qual è l'allocazione degli attivi prevista per questo prodotto finanziario?</w:t>
      </w:r>
    </w:p>
    <w:p w14:paraId="68CC2FA5" w14:textId="77777777" w:rsidR="006416B4" w:rsidRDefault="006416B4">
      <w:pPr>
        <w:pStyle w:val="Corpotesto"/>
        <w:spacing w:before="6"/>
        <w:rPr>
          <w:b/>
          <w:sz w:val="17"/>
        </w:rPr>
      </w:pPr>
    </w:p>
    <w:p w14:paraId="7C4CC845" w14:textId="77777777" w:rsidR="006416B4" w:rsidRDefault="006416B4">
      <w:pPr>
        <w:pStyle w:val="Corpotesto"/>
        <w:rPr>
          <w:b/>
          <w:sz w:val="17"/>
        </w:rPr>
        <w:sectPr w:rsidR="006416B4">
          <w:pgSz w:w="12240" w:h="15840"/>
          <w:pgMar w:top="680" w:right="360" w:bottom="920" w:left="0" w:header="0" w:footer="671" w:gutter="0"/>
          <w:cols w:space="708"/>
        </w:sectPr>
      </w:pPr>
    </w:p>
    <w:p w14:paraId="28ABFE85" w14:textId="77777777" w:rsidR="006416B4" w:rsidRDefault="006416B4">
      <w:pPr>
        <w:pStyle w:val="Corpotesto"/>
        <w:rPr>
          <w:b/>
        </w:rPr>
      </w:pPr>
    </w:p>
    <w:p w14:paraId="69500D1B" w14:textId="77777777" w:rsidR="006416B4" w:rsidRDefault="006416B4">
      <w:pPr>
        <w:pStyle w:val="Corpotesto"/>
        <w:rPr>
          <w:b/>
        </w:rPr>
      </w:pPr>
    </w:p>
    <w:p w14:paraId="3F13A804" w14:textId="77777777" w:rsidR="006416B4" w:rsidRDefault="006416B4">
      <w:pPr>
        <w:pStyle w:val="Corpotesto"/>
        <w:spacing w:before="159"/>
        <w:rPr>
          <w:b/>
        </w:rPr>
      </w:pPr>
    </w:p>
    <w:p w14:paraId="702167CF" w14:textId="77777777" w:rsidR="006416B4" w:rsidRDefault="00916275">
      <w:pPr>
        <w:spacing w:line="213" w:lineRule="auto"/>
        <w:ind w:left="508" w:right="38"/>
      </w:pPr>
      <w:r>
        <w:rPr>
          <w:b/>
          <w:sz w:val="20"/>
        </w:rPr>
        <w:t xml:space="preserve">L'allocazione degli attivi </w:t>
      </w:r>
      <w:r>
        <w:rPr>
          <w:sz w:val="20"/>
        </w:rPr>
        <w:t>descrive la quota di investimenti in specifici attivi.</w:t>
      </w:r>
    </w:p>
    <w:p w14:paraId="4C985F8B" w14:textId="77777777" w:rsidR="006416B4" w:rsidRDefault="00916275">
      <w:pPr>
        <w:pStyle w:val="Corpotesto"/>
        <w:spacing w:before="56"/>
        <w:ind w:left="508" w:right="382"/>
        <w:jc w:val="both"/>
      </w:pPr>
      <w:r>
        <w:rPr>
          <w:sz w:val="20"/>
        </w:rPr>
        <w:br w:type="column"/>
      </w:r>
      <w:r>
        <w:rPr>
          <w:sz w:val="20"/>
        </w:rPr>
        <w:t>Per soddisfare le caratteristiche ambientali e sociali promosse, il Fondo investe almeno il 90% del proprio patrimonio netto in azioni ordinarie e certificati di deposito che compongono l'Indice o in certificati di deposito che possono includere American Depositary Receipts ("ADR") o Global Depositary Receipts ("GDR") che rappresentano titoli dell'Indice laddove non sia possibile un investimento diretto in un titolo costituente dell'Indice. Un massimo del 10% del patrimonio del Fondo può essere costituito d</w:t>
      </w:r>
      <w:r>
        <w:rPr>
          <w:sz w:val="20"/>
        </w:rPr>
        <w:t>a liquidità, strumenti del mercato monetario, strumenti a breve termine e organismi di investimento collettivo ammissibili a fini di liquidità che non incorporano alcuna caratteristica ambientale o sociale.</w:t>
      </w:r>
    </w:p>
    <w:p w14:paraId="0C962E57" w14:textId="77777777" w:rsidR="006416B4" w:rsidRDefault="006416B4">
      <w:pPr>
        <w:pStyle w:val="Corpotesto"/>
        <w:jc w:val="both"/>
        <w:sectPr w:rsidR="006416B4">
          <w:type w:val="continuous"/>
          <w:pgSz w:w="12240" w:h="15840"/>
          <w:pgMar w:top="1100" w:right="360" w:bottom="860" w:left="0" w:header="0" w:footer="671" w:gutter="0"/>
          <w:cols w:num="2" w:space="708" w:equalWidth="0">
            <w:col w:w="2576" w:space="520"/>
            <w:col w:w="8784" w:space="0"/>
          </w:cols>
        </w:sectPr>
      </w:pPr>
    </w:p>
    <w:p w14:paraId="787C8715" w14:textId="77777777" w:rsidR="006416B4" w:rsidRDefault="006416B4">
      <w:pPr>
        <w:pStyle w:val="Corpotesto"/>
        <w:spacing w:before="222"/>
        <w:rPr>
          <w:sz w:val="20"/>
        </w:rPr>
      </w:pPr>
    </w:p>
    <w:p w14:paraId="5C573BC5" w14:textId="77777777" w:rsidR="006416B4" w:rsidRDefault="006416B4">
      <w:pPr>
        <w:pStyle w:val="Corpotesto"/>
        <w:rPr>
          <w:sz w:val="20"/>
        </w:rPr>
        <w:sectPr w:rsidR="006416B4">
          <w:type w:val="continuous"/>
          <w:pgSz w:w="12240" w:h="15840"/>
          <w:pgMar w:top="1100" w:right="360" w:bottom="860" w:left="0" w:header="0" w:footer="671" w:gutter="0"/>
          <w:cols w:space="708"/>
        </w:sectPr>
      </w:pPr>
    </w:p>
    <w:p w14:paraId="199CDA3F" w14:textId="77777777" w:rsidR="006416B4" w:rsidRDefault="00916275">
      <w:pPr>
        <w:pStyle w:val="Corpotesto"/>
        <w:spacing w:before="80" w:line="213" w:lineRule="auto"/>
        <w:ind w:left="588" w:right="190"/>
      </w:pPr>
      <w:r>
        <w:rPr>
          <w:sz w:val="20"/>
        </w:rPr>
        <w:t>Le attività allineate alla tassonomia sono espresse come quota di:</w:t>
      </w:r>
    </w:p>
    <w:p w14:paraId="316D6905" w14:textId="77777777" w:rsidR="006416B4" w:rsidRDefault="00916275">
      <w:pPr>
        <w:pStyle w:val="Paragrafoelenco"/>
        <w:numPr>
          <w:ilvl w:val="0"/>
          <w:numId w:val="2"/>
        </w:numPr>
        <w:tabs>
          <w:tab w:val="left" w:pos="849"/>
        </w:tabs>
        <w:spacing w:before="4" w:line="213" w:lineRule="auto"/>
        <w:ind w:right="122" w:firstLine="0"/>
      </w:pPr>
      <w:r>
        <w:rPr>
          <w:b/>
          <w:sz w:val="20"/>
        </w:rPr>
        <w:t xml:space="preserve">fatturato </w:t>
      </w:r>
      <w:r>
        <w:rPr>
          <w:sz w:val="20"/>
        </w:rPr>
        <w:t>che riflette la quota di ricavi derivante dalle attività ecologiche delle società partecipate</w:t>
      </w:r>
    </w:p>
    <w:p w14:paraId="4D62BF41" w14:textId="77777777" w:rsidR="006416B4" w:rsidRDefault="00916275">
      <w:pPr>
        <w:pStyle w:val="Paragrafoelenco"/>
        <w:numPr>
          <w:ilvl w:val="0"/>
          <w:numId w:val="2"/>
        </w:numPr>
        <w:tabs>
          <w:tab w:val="left" w:pos="861"/>
        </w:tabs>
        <w:spacing w:before="5" w:line="213" w:lineRule="auto"/>
        <w:ind w:right="38" w:firstLine="0"/>
      </w:pPr>
      <w:r>
        <w:rPr>
          <w:b/>
          <w:sz w:val="20"/>
        </w:rPr>
        <w:t xml:space="preserve">spese in conto capitale </w:t>
      </w:r>
      <w:r>
        <w:rPr>
          <w:sz w:val="20"/>
        </w:rPr>
        <w:t>(CapEx) che mostrano gli investimenti verdi effettuati</w:t>
      </w:r>
    </w:p>
    <w:p w14:paraId="605003AB" w14:textId="77777777" w:rsidR="006416B4" w:rsidRDefault="00916275">
      <w:pPr>
        <w:pStyle w:val="Corpotesto"/>
        <w:rPr>
          <w:sz w:val="18"/>
        </w:rPr>
      </w:pPr>
      <w:r>
        <w:rPr>
          <w:sz w:val="20"/>
        </w:rPr>
        <w:br w:type="column"/>
      </w:r>
    </w:p>
    <w:p w14:paraId="78A995E7" w14:textId="77777777" w:rsidR="006416B4" w:rsidRDefault="006416B4">
      <w:pPr>
        <w:pStyle w:val="Corpotesto"/>
        <w:rPr>
          <w:sz w:val="18"/>
        </w:rPr>
      </w:pPr>
    </w:p>
    <w:p w14:paraId="1CE8B682" w14:textId="77777777" w:rsidR="006416B4" w:rsidRDefault="006416B4">
      <w:pPr>
        <w:pStyle w:val="Corpotesto"/>
        <w:rPr>
          <w:sz w:val="18"/>
        </w:rPr>
      </w:pPr>
    </w:p>
    <w:p w14:paraId="26AE48CF" w14:textId="77777777" w:rsidR="006416B4" w:rsidRDefault="006416B4">
      <w:pPr>
        <w:pStyle w:val="Corpotesto"/>
        <w:rPr>
          <w:sz w:val="18"/>
        </w:rPr>
      </w:pPr>
    </w:p>
    <w:p w14:paraId="072BEDCB" w14:textId="77777777" w:rsidR="006416B4" w:rsidRDefault="006416B4">
      <w:pPr>
        <w:pStyle w:val="Corpotesto"/>
        <w:rPr>
          <w:sz w:val="18"/>
        </w:rPr>
      </w:pPr>
    </w:p>
    <w:p w14:paraId="3B4E27E3" w14:textId="77777777" w:rsidR="006416B4" w:rsidRDefault="006416B4">
      <w:pPr>
        <w:pStyle w:val="Corpotesto"/>
        <w:spacing w:before="127"/>
        <w:rPr>
          <w:sz w:val="18"/>
        </w:rPr>
      </w:pPr>
    </w:p>
    <w:p w14:paraId="405D1092" w14:textId="77777777" w:rsidR="006416B4" w:rsidRDefault="00916275">
      <w:pPr>
        <w:spacing w:before="1"/>
        <w:ind w:left="588"/>
        <w:rPr>
          <w:sz w:val="18"/>
        </w:rPr>
      </w:pPr>
      <w:r>
        <w:rPr>
          <w:spacing w:val="-2"/>
          <w:sz w:val="17"/>
        </w:rPr>
        <w:t>Investimenti</w:t>
      </w:r>
    </w:p>
    <w:p w14:paraId="4D519A76" w14:textId="77777777" w:rsidR="006416B4" w:rsidRDefault="00916275">
      <w:pPr>
        <w:pStyle w:val="Corpotesto"/>
        <w:rPr>
          <w:sz w:val="18"/>
        </w:rPr>
      </w:pPr>
      <w:r>
        <w:rPr>
          <w:sz w:val="20"/>
        </w:rPr>
        <w:br w:type="column"/>
      </w:r>
    </w:p>
    <w:p w14:paraId="4E9F9083" w14:textId="77777777" w:rsidR="006416B4" w:rsidRDefault="006416B4">
      <w:pPr>
        <w:pStyle w:val="Corpotesto"/>
        <w:rPr>
          <w:sz w:val="18"/>
        </w:rPr>
      </w:pPr>
    </w:p>
    <w:p w14:paraId="5A77BDCA" w14:textId="77777777" w:rsidR="006416B4" w:rsidRDefault="006416B4">
      <w:pPr>
        <w:pStyle w:val="Corpotesto"/>
        <w:spacing w:before="95"/>
        <w:rPr>
          <w:sz w:val="18"/>
        </w:rPr>
      </w:pPr>
    </w:p>
    <w:p w14:paraId="3EB8E42C" w14:textId="77777777" w:rsidR="006416B4" w:rsidRDefault="00916275">
      <w:pPr>
        <w:spacing w:line="223" w:lineRule="auto"/>
        <w:ind w:left="134" w:right="2461"/>
        <w:jc w:val="center"/>
        <w:rPr>
          <w:sz w:val="18"/>
        </w:rPr>
      </w:pPr>
      <w:r>
        <w:rPr>
          <w:sz w:val="17"/>
        </w:rPr>
        <w:t>#1 In linea con le caratteristiche E/S</w:t>
      </w:r>
    </w:p>
    <w:p w14:paraId="56163424" w14:textId="77777777" w:rsidR="006416B4" w:rsidRDefault="00916275">
      <w:pPr>
        <w:spacing w:before="57"/>
        <w:ind w:left="112" w:right="2484"/>
        <w:jc w:val="center"/>
        <w:rPr>
          <w:sz w:val="18"/>
        </w:rPr>
      </w:pPr>
      <w:r>
        <w:rPr>
          <w:spacing w:val="-5"/>
          <w:sz w:val="17"/>
        </w:rPr>
        <w:t>90%</w:t>
      </w:r>
    </w:p>
    <w:p w14:paraId="2CDB1FD9" w14:textId="77777777" w:rsidR="006416B4" w:rsidRDefault="006416B4">
      <w:pPr>
        <w:pStyle w:val="Corpotesto"/>
        <w:rPr>
          <w:sz w:val="18"/>
        </w:rPr>
      </w:pPr>
    </w:p>
    <w:p w14:paraId="6D618858" w14:textId="77777777" w:rsidR="006416B4" w:rsidRDefault="006416B4">
      <w:pPr>
        <w:pStyle w:val="Corpotesto"/>
        <w:spacing w:before="108"/>
        <w:rPr>
          <w:sz w:val="18"/>
        </w:rPr>
      </w:pPr>
    </w:p>
    <w:p w14:paraId="51B880DE" w14:textId="77777777" w:rsidR="006416B4" w:rsidRDefault="00916275">
      <w:pPr>
        <w:ind w:right="2458"/>
        <w:jc w:val="center"/>
        <w:rPr>
          <w:sz w:val="18"/>
        </w:rPr>
      </w:pPr>
      <w:r>
        <w:rPr>
          <w:spacing w:val="-2"/>
          <w:sz w:val="17"/>
        </w:rPr>
        <w:t>#2 Altro</w:t>
      </w:r>
    </w:p>
    <w:p w14:paraId="2E34A9E1" w14:textId="77777777" w:rsidR="006416B4" w:rsidRDefault="00916275">
      <w:pPr>
        <w:spacing w:before="56"/>
        <w:ind w:left="112" w:right="2573"/>
        <w:jc w:val="center"/>
        <w:rPr>
          <w:sz w:val="18"/>
        </w:rPr>
      </w:pPr>
      <w:r>
        <w:rPr>
          <w:spacing w:val="-5"/>
          <w:sz w:val="17"/>
        </w:rPr>
        <w:t>10%</w:t>
      </w:r>
    </w:p>
    <w:p w14:paraId="3565DF6D" w14:textId="77777777" w:rsidR="006416B4" w:rsidRDefault="006416B4">
      <w:pPr>
        <w:jc w:val="center"/>
        <w:rPr>
          <w:sz w:val="18"/>
        </w:rPr>
        <w:sectPr w:rsidR="006416B4">
          <w:type w:val="continuous"/>
          <w:pgSz w:w="12240" w:h="15840"/>
          <w:pgMar w:top="1100" w:right="360" w:bottom="860" w:left="0" w:header="0" w:footer="671" w:gutter="0"/>
          <w:cols w:num="3" w:space="708" w:equalWidth="0">
            <w:col w:w="2718" w:space="1793"/>
            <w:col w:w="1525" w:space="921"/>
            <w:col w:w="4923" w:space="0"/>
          </w:cols>
        </w:sectPr>
      </w:pPr>
    </w:p>
    <w:p w14:paraId="20392567" w14:textId="77777777" w:rsidR="006416B4" w:rsidRDefault="00916275">
      <w:pPr>
        <w:pStyle w:val="Corpotesto"/>
        <w:spacing w:before="4" w:line="213" w:lineRule="auto"/>
        <w:ind w:left="732"/>
      </w:pPr>
      <w:r>
        <w:rPr>
          <w:sz w:val="20"/>
        </w:rPr>
        <w:t>da parte delle società partecipate, ad esempio per la transizione verso un'economia verde.</w:t>
      </w:r>
    </w:p>
    <w:p w14:paraId="4B5C9ADD" w14:textId="77777777" w:rsidR="006416B4" w:rsidRDefault="00916275">
      <w:pPr>
        <w:pStyle w:val="Paragrafoelenco"/>
        <w:numPr>
          <w:ilvl w:val="0"/>
          <w:numId w:val="2"/>
        </w:numPr>
        <w:tabs>
          <w:tab w:val="left" w:pos="863"/>
        </w:tabs>
        <w:spacing w:before="4" w:line="213" w:lineRule="auto"/>
        <w:ind w:right="3" w:firstLine="0"/>
      </w:pPr>
      <w:r>
        <w:rPr>
          <w:b/>
          <w:spacing w:val="-2"/>
          <w:sz w:val="20"/>
        </w:rPr>
        <w:t xml:space="preserve">spese operative </w:t>
      </w:r>
      <w:r>
        <w:rPr>
          <w:sz w:val="20"/>
        </w:rPr>
        <w:t>(OpEx) che riflettono le attività operative sostenibili  delle società partecipate.</w:t>
      </w:r>
    </w:p>
    <w:p w14:paraId="3AADDDD6" w14:textId="77777777" w:rsidR="006416B4" w:rsidRDefault="00916275">
      <w:pPr>
        <w:spacing w:before="67"/>
        <w:ind w:left="142" w:right="242"/>
      </w:pPr>
      <w:r>
        <w:rPr>
          <w:sz w:val="20"/>
        </w:rPr>
        <w:br w:type="column"/>
      </w:r>
      <w:r>
        <w:rPr>
          <w:b/>
          <w:sz w:val="20"/>
        </w:rPr>
        <w:t xml:space="preserve">#1 "In linea con le caratteristiche ambientali/sociali" </w:t>
      </w:r>
      <w:r>
        <w:rPr>
          <w:sz w:val="20"/>
        </w:rPr>
        <w:t>include gli investimenti del prodotto finanziario utilizzati per raggiungere le caratteristiche ambientali o sociali promosse dal prodotto stesso.</w:t>
      </w:r>
    </w:p>
    <w:p w14:paraId="3B243482" w14:textId="77777777" w:rsidR="006416B4" w:rsidRDefault="00916275">
      <w:pPr>
        <w:pStyle w:val="Corpotesto"/>
        <w:spacing w:before="268"/>
        <w:ind w:left="142" w:right="242"/>
      </w:pPr>
      <w:r>
        <w:rPr>
          <w:b/>
          <w:sz w:val="20"/>
        </w:rPr>
        <w:t xml:space="preserve">#2 Altro </w:t>
      </w:r>
      <w:r>
        <w:rPr>
          <w:sz w:val="20"/>
        </w:rPr>
        <w:t>include i restanti investimenti del prodotto finanziario che non sono né allineati alle caratteristiche ambientali o sociali, né qualificati come investimenti sostenibili.</w:t>
      </w:r>
    </w:p>
    <w:p w14:paraId="76FF29ED" w14:textId="77777777" w:rsidR="006416B4" w:rsidRDefault="006416B4">
      <w:pPr>
        <w:pStyle w:val="Corpotesto"/>
      </w:pPr>
    </w:p>
    <w:p w14:paraId="35F86CF9" w14:textId="77777777" w:rsidR="006416B4" w:rsidRDefault="006416B4">
      <w:pPr>
        <w:pStyle w:val="Corpotesto"/>
      </w:pPr>
    </w:p>
    <w:p w14:paraId="16795A4F" w14:textId="77777777" w:rsidR="006416B4" w:rsidRDefault="006416B4">
      <w:pPr>
        <w:pStyle w:val="Corpotesto"/>
        <w:spacing w:before="267"/>
      </w:pPr>
    </w:p>
    <w:p w14:paraId="488A57F9" w14:textId="77777777" w:rsidR="006416B4" w:rsidRDefault="00916275">
      <w:pPr>
        <w:pStyle w:val="Titolo2"/>
        <w:numPr>
          <w:ilvl w:val="0"/>
          <w:numId w:val="1"/>
        </w:numPr>
        <w:tabs>
          <w:tab w:val="left" w:pos="991"/>
        </w:tabs>
        <w:spacing w:line="201" w:lineRule="auto"/>
        <w:ind w:right="382"/>
        <w:rPr>
          <w:b w:val="0"/>
          <w:i w:val="0"/>
          <w:color w:val="BEBEBE"/>
        </w:rPr>
      </w:pPr>
      <w:r>
        <w:rPr>
          <w:w w:val="90"/>
          <w:position w:val="1"/>
          <w:sz w:val="20"/>
        </w:rPr>
        <w:t>In che modo l'uso di derivati consente di raggiungere le caratteristiche ambientali o sociali promosse dal prodotto finanziario?</w:t>
      </w:r>
    </w:p>
    <w:p w14:paraId="7E5DCC09" w14:textId="77777777" w:rsidR="006416B4" w:rsidRDefault="00916275">
      <w:pPr>
        <w:pStyle w:val="Corpotesto"/>
        <w:spacing w:before="199"/>
        <w:ind w:left="991"/>
      </w:pPr>
      <w:r>
        <w:rPr>
          <w:sz w:val="20"/>
        </w:rPr>
        <w:t>Il Fondo non utilizzerà strumenti finanziari derivati.</w:t>
      </w:r>
    </w:p>
    <w:p w14:paraId="6F697AA4" w14:textId="77777777" w:rsidR="006416B4" w:rsidRDefault="006416B4">
      <w:pPr>
        <w:pStyle w:val="Corpotesto"/>
        <w:sectPr w:rsidR="006416B4">
          <w:type w:val="continuous"/>
          <w:pgSz w:w="12240" w:h="15840"/>
          <w:pgMar w:top="1100" w:right="360" w:bottom="860" w:left="0" w:header="0" w:footer="671" w:gutter="0"/>
          <w:cols w:num="2" w:space="708" w:equalWidth="0">
            <w:col w:w="2711" w:space="40"/>
            <w:col w:w="9129" w:space="0"/>
          </w:cols>
        </w:sectPr>
      </w:pPr>
    </w:p>
    <w:p w14:paraId="3C92CBB5" w14:textId="77777777" w:rsidR="006416B4" w:rsidRDefault="00916275">
      <w:pPr>
        <w:pStyle w:val="Titolo1"/>
        <w:spacing w:before="63" w:line="199" w:lineRule="auto"/>
        <w:ind w:left="3742" w:right="271"/>
      </w:pPr>
      <w:r>
        <w:rPr>
          <w:noProof/>
        </w:rPr>
        <w:lastRenderedPageBreak/>
        <w:drawing>
          <wp:anchor distT="0" distB="0" distL="0" distR="0" simplePos="0" relativeHeight="251689984" behindDoc="0" locked="0" layoutInCell="1" allowOverlap="1" wp14:anchorId="38AD33BC" wp14:editId="67A6741C">
            <wp:simplePos x="0" y="0"/>
            <wp:positionH relativeFrom="page">
              <wp:posOffset>1881504</wp:posOffset>
            </wp:positionH>
            <wp:positionV relativeFrom="paragraph">
              <wp:posOffset>92710</wp:posOffset>
            </wp:positionV>
            <wp:extent cx="338455" cy="332740"/>
            <wp:effectExtent l="0" t="0" r="0" b="0"/>
            <wp:wrapNone/>
            <wp:docPr id="54" name="Image 54"/>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24" cstate="print"/>
                    <a:stretch>
                      <a:fillRect/>
                    </a:stretch>
                  </pic:blipFill>
                  <pic:spPr>
                    <a:xfrm>
                      <a:off x="0" y="0"/>
                      <a:ext cx="338455" cy="332740"/>
                    </a:xfrm>
                    <a:prstGeom prst="rect">
                      <a:avLst/>
                    </a:prstGeom>
                  </pic:spPr>
                </pic:pic>
              </a:graphicData>
            </a:graphic>
          </wp:anchor>
        </w:drawing>
      </w:r>
      <w:r>
        <w:rPr>
          <w:sz w:val="20"/>
        </w:rPr>
        <w:t>In che misura minima gli investimenti sostenibili con un obiettivo ambientale sono allineati alla tassonomia dell'UE?</w:t>
      </w:r>
    </w:p>
    <w:p w14:paraId="669DA868" w14:textId="77777777" w:rsidR="006416B4" w:rsidRDefault="006416B4">
      <w:pPr>
        <w:pStyle w:val="Corpotesto"/>
        <w:spacing w:before="10"/>
        <w:rPr>
          <w:b/>
          <w:sz w:val="10"/>
        </w:rPr>
      </w:pPr>
    </w:p>
    <w:p w14:paraId="49528CD3" w14:textId="77777777" w:rsidR="006416B4" w:rsidRDefault="006416B4">
      <w:pPr>
        <w:pStyle w:val="Corpotesto"/>
        <w:rPr>
          <w:b/>
          <w:sz w:val="10"/>
        </w:rPr>
        <w:sectPr w:rsidR="006416B4">
          <w:pgSz w:w="12240" w:h="15840"/>
          <w:pgMar w:top="660" w:right="360" w:bottom="860" w:left="0" w:header="0" w:footer="671" w:gutter="0"/>
          <w:cols w:space="708"/>
        </w:sectPr>
      </w:pPr>
    </w:p>
    <w:p w14:paraId="7EF15BD5" w14:textId="77777777" w:rsidR="006416B4" w:rsidRDefault="006416B4">
      <w:pPr>
        <w:pStyle w:val="Corpotesto"/>
        <w:rPr>
          <w:b/>
        </w:rPr>
      </w:pPr>
    </w:p>
    <w:p w14:paraId="0C5CEAC6" w14:textId="77777777" w:rsidR="006416B4" w:rsidRDefault="006416B4">
      <w:pPr>
        <w:pStyle w:val="Corpotesto"/>
        <w:spacing w:before="40"/>
        <w:rPr>
          <w:b/>
        </w:rPr>
      </w:pPr>
    </w:p>
    <w:p w14:paraId="63A77316" w14:textId="77777777" w:rsidR="006416B4" w:rsidRDefault="00916275">
      <w:pPr>
        <w:pStyle w:val="Corpotesto"/>
        <w:spacing w:before="1"/>
        <w:ind w:left="516"/>
      </w:pPr>
      <w:r>
        <w:rPr>
          <w:sz w:val="20"/>
        </w:rPr>
        <w:t xml:space="preserve">Per conformarsi alla Tassonomia dell'UE, i criteri relativi </w:t>
      </w:r>
      <w:r>
        <w:rPr>
          <w:b/>
          <w:sz w:val="20"/>
        </w:rPr>
        <w:t xml:space="preserve">al gas fossile </w:t>
      </w:r>
      <w:r>
        <w:rPr>
          <w:sz w:val="20"/>
        </w:rPr>
        <w:t xml:space="preserve">includono limitazioni alle emissioni e il passaggio all'energia rinnovabile o a combustibili a basse emissioni di carbonio entro la fine del 2035. Per </w:t>
      </w:r>
      <w:r>
        <w:rPr>
          <w:b/>
          <w:sz w:val="20"/>
        </w:rPr>
        <w:t>l'energia nucleare</w:t>
      </w:r>
      <w:r>
        <w:rPr>
          <w:sz w:val="20"/>
        </w:rPr>
        <w:t>, i criteri includono norme complete in materia di sicurezza e gestione dei rifiuti.</w:t>
      </w:r>
    </w:p>
    <w:p w14:paraId="29F705EF" w14:textId="77777777" w:rsidR="006416B4" w:rsidRDefault="00916275">
      <w:pPr>
        <w:pStyle w:val="Corpotesto"/>
        <w:spacing w:before="255" w:line="218" w:lineRule="auto"/>
        <w:ind w:left="588" w:right="333"/>
      </w:pPr>
      <w:r>
        <w:rPr>
          <w:b/>
          <w:sz w:val="20"/>
        </w:rPr>
        <w:t xml:space="preserve">Le attività abilitanti </w:t>
      </w:r>
      <w:r>
        <w:rPr>
          <w:sz w:val="20"/>
        </w:rPr>
        <w:t>consentono direttamente ad altre attività di contribuire in modo sostanziale a un obiettivo ambientale.</w:t>
      </w:r>
    </w:p>
    <w:p w14:paraId="04AB6DBB" w14:textId="77777777" w:rsidR="006416B4" w:rsidRDefault="00916275">
      <w:pPr>
        <w:pStyle w:val="Corpotesto"/>
        <w:spacing w:before="243" w:line="218" w:lineRule="auto"/>
        <w:ind w:left="588" w:right="333"/>
      </w:pPr>
      <w:r>
        <w:rPr>
          <w:b/>
          <w:sz w:val="20"/>
        </w:rPr>
        <w:t xml:space="preserve">Le attività di transizione sono </w:t>
      </w:r>
      <w:r>
        <w:rPr>
          <w:sz w:val="20"/>
        </w:rPr>
        <w:t>attività per le quali non sono ancora disponibili alternative a basse emissioni di carbonio e che, tra l'altro, presentano livelli di emissioni di gas serra corrispondenti alle migliori prestazioni.</w:t>
      </w:r>
    </w:p>
    <w:p w14:paraId="3F9D527C" w14:textId="77777777" w:rsidR="006416B4" w:rsidRDefault="00916275">
      <w:pPr>
        <w:pStyle w:val="Corpotesto"/>
        <w:spacing w:before="57"/>
        <w:ind w:left="1025"/>
      </w:pPr>
      <w:r>
        <w:rPr>
          <w:sz w:val="20"/>
        </w:rPr>
        <w:br w:type="column"/>
      </w:r>
      <w:r>
        <w:rPr>
          <w:spacing w:val="-2"/>
          <w:sz w:val="20"/>
        </w:rPr>
        <w:t>Non applicabile.</w:t>
      </w:r>
    </w:p>
    <w:p w14:paraId="117237B1" w14:textId="77777777" w:rsidR="006416B4" w:rsidRDefault="00916275">
      <w:pPr>
        <w:pStyle w:val="Titolo2"/>
        <w:numPr>
          <w:ilvl w:val="1"/>
          <w:numId w:val="1"/>
        </w:numPr>
        <w:tabs>
          <w:tab w:val="left" w:pos="1338"/>
          <w:tab w:val="left" w:pos="1430"/>
        </w:tabs>
        <w:spacing w:before="249" w:line="211" w:lineRule="auto"/>
        <w:ind w:right="383" w:hanging="287"/>
      </w:pPr>
      <w:r>
        <w:rPr>
          <w:noProof/>
        </w:rPr>
        <mc:AlternateContent>
          <mc:Choice Requires="wpg">
            <w:drawing>
              <wp:anchor distT="0" distB="0" distL="0" distR="0" simplePos="0" relativeHeight="251705344" behindDoc="1" locked="0" layoutInCell="1" allowOverlap="1" wp14:anchorId="77C13494" wp14:editId="4A0B0CDF">
                <wp:simplePos x="0" y="0"/>
                <wp:positionH relativeFrom="page">
                  <wp:posOffset>259079</wp:posOffset>
                </wp:positionH>
                <wp:positionV relativeFrom="paragraph">
                  <wp:posOffset>162416</wp:posOffset>
                </wp:positionV>
                <wp:extent cx="7112634" cy="5708015"/>
                <wp:effectExtent l="0" t="0" r="0" b="0"/>
                <wp:wrapNone/>
                <wp:docPr id="55" name="Group 55"/>
                <wp:cNvGraphicFramePr/>
                <a:graphic xmlns:a="http://schemas.openxmlformats.org/drawingml/2006/main">
                  <a:graphicData uri="http://schemas.microsoft.com/office/word/2010/wordprocessingGroup">
                    <wpg:wgp>
                      <wpg:cNvGrpSpPr/>
                      <wpg:grpSpPr>
                        <a:xfrm>
                          <a:off x="0" y="0"/>
                          <a:ext cx="7112634" cy="5708015"/>
                          <a:chOff x="0" y="0"/>
                          <a:chExt cx="7112634" cy="5708015"/>
                        </a:xfrm>
                      </wpg:grpSpPr>
                      <wps:wsp>
                        <wps:cNvPr id="56" name="Graphic 56"/>
                        <wps:cNvSpPr/>
                        <wps:spPr>
                          <a:xfrm>
                            <a:off x="0" y="0"/>
                            <a:ext cx="1489710" cy="5708015"/>
                          </a:xfrm>
                          <a:custGeom>
                            <a:avLst/>
                            <a:gdLst/>
                            <a:ahLst/>
                            <a:cxnLst/>
                            <a:rect l="l" t="t" r="r" b="b"/>
                            <a:pathLst>
                              <a:path w="1489710" h="5708015">
                                <a:moveTo>
                                  <a:pt x="1489202" y="0"/>
                                </a:moveTo>
                                <a:lnTo>
                                  <a:pt x="0" y="0"/>
                                </a:lnTo>
                                <a:lnTo>
                                  <a:pt x="0" y="2216150"/>
                                </a:lnTo>
                                <a:lnTo>
                                  <a:pt x="0" y="5707888"/>
                                </a:lnTo>
                                <a:lnTo>
                                  <a:pt x="1489202" y="5707888"/>
                                </a:lnTo>
                                <a:lnTo>
                                  <a:pt x="1489202" y="2216150"/>
                                </a:lnTo>
                                <a:lnTo>
                                  <a:pt x="1489202" y="0"/>
                                </a:lnTo>
                                <a:close/>
                              </a:path>
                            </a:pathLst>
                          </a:custGeom>
                          <a:solidFill>
                            <a:srgbClr val="F1F1F1"/>
                          </a:solidFill>
                        </wps:spPr>
                        <wps:bodyPr wrap="square" lIns="0" tIns="0" rIns="0" bIns="0" rtlCol="0">
                          <a:prstTxWarp prst="textNoShape">
                            <a:avLst/>
                          </a:prstTxWarp>
                        </wps:bodyPr>
                      </wps:wsp>
                      <wps:wsp>
                        <wps:cNvPr id="57" name="Graphic 57"/>
                        <wps:cNvSpPr/>
                        <wps:spPr>
                          <a:xfrm>
                            <a:off x="1527302" y="2216149"/>
                            <a:ext cx="5585460" cy="3491865"/>
                          </a:xfrm>
                          <a:custGeom>
                            <a:avLst/>
                            <a:gdLst/>
                            <a:ahLst/>
                            <a:cxnLst/>
                            <a:rect l="l" t="t" r="r" b="b"/>
                            <a:pathLst>
                              <a:path w="5585460" h="3491865">
                                <a:moveTo>
                                  <a:pt x="5585206" y="0"/>
                                </a:moveTo>
                                <a:lnTo>
                                  <a:pt x="0" y="0"/>
                                </a:lnTo>
                                <a:lnTo>
                                  <a:pt x="0" y="1080516"/>
                                </a:lnTo>
                                <a:lnTo>
                                  <a:pt x="0" y="2655062"/>
                                </a:lnTo>
                                <a:lnTo>
                                  <a:pt x="0" y="3491738"/>
                                </a:lnTo>
                                <a:lnTo>
                                  <a:pt x="5585206" y="3491738"/>
                                </a:lnTo>
                                <a:lnTo>
                                  <a:pt x="5585206" y="2655062"/>
                                </a:lnTo>
                                <a:lnTo>
                                  <a:pt x="5585206" y="1080516"/>
                                </a:lnTo>
                                <a:lnTo>
                                  <a:pt x="5585206" y="0"/>
                                </a:lnTo>
                                <a:close/>
                              </a:path>
                            </a:pathLst>
                          </a:custGeom>
                          <a:solidFill>
                            <a:srgbClr val="FAE3D4"/>
                          </a:solidFill>
                        </wps:spPr>
                        <wps:bodyPr wrap="square" lIns="0" tIns="0" rIns="0" bIns="0" rtlCol="0">
                          <a:prstTxWarp prst="textNoShape">
                            <a:avLst/>
                          </a:prstTxWarp>
                        </wps:bodyPr>
                      </wps:wsp>
                      <wps:wsp>
                        <wps:cNvPr id="58" name="Graphic 58"/>
                        <wps:cNvSpPr/>
                        <wps:spPr>
                          <a:xfrm>
                            <a:off x="1576705" y="3321303"/>
                            <a:ext cx="2359025" cy="1510030"/>
                          </a:xfrm>
                          <a:custGeom>
                            <a:avLst/>
                            <a:gdLst/>
                            <a:ahLst/>
                            <a:cxnLst/>
                            <a:rect l="l" t="t" r="r" b="b"/>
                            <a:pathLst>
                              <a:path w="2359025" h="1510030">
                                <a:moveTo>
                                  <a:pt x="2359025" y="0"/>
                                </a:moveTo>
                                <a:lnTo>
                                  <a:pt x="0" y="0"/>
                                </a:lnTo>
                                <a:lnTo>
                                  <a:pt x="0" y="1510029"/>
                                </a:lnTo>
                                <a:lnTo>
                                  <a:pt x="2359025" y="1510029"/>
                                </a:lnTo>
                                <a:lnTo>
                                  <a:pt x="2359025" y="0"/>
                                </a:lnTo>
                                <a:close/>
                              </a:path>
                            </a:pathLst>
                          </a:custGeom>
                          <a:solidFill>
                            <a:srgbClr val="FFFFFF"/>
                          </a:solidFill>
                        </wps:spPr>
                        <wps:bodyPr wrap="square" lIns="0" tIns="0" rIns="0" bIns="0" rtlCol="0">
                          <a:prstTxWarp prst="textNoShape">
                            <a:avLst/>
                          </a:prstTxWarp>
                        </wps:bodyPr>
                      </wps:wsp>
                      <wps:wsp>
                        <wps:cNvPr id="59" name="Graphic 59"/>
                        <wps:cNvSpPr/>
                        <wps:spPr>
                          <a:xfrm>
                            <a:off x="3152648" y="3895090"/>
                            <a:ext cx="1270" cy="362585"/>
                          </a:xfrm>
                          <a:custGeom>
                            <a:avLst/>
                            <a:gdLst/>
                            <a:ahLst/>
                            <a:cxnLst/>
                            <a:rect l="l" t="t" r="r" b="b"/>
                            <a:pathLst>
                              <a:path h="362585">
                                <a:moveTo>
                                  <a:pt x="0" y="0"/>
                                </a:moveTo>
                                <a:lnTo>
                                  <a:pt x="0" y="362458"/>
                                </a:lnTo>
                              </a:path>
                            </a:pathLst>
                          </a:custGeom>
                          <a:ln w="19050">
                            <a:solidFill>
                              <a:srgbClr val="FFFFFF"/>
                            </a:solidFill>
                            <a:prstDash val="solid"/>
                          </a:ln>
                        </wps:spPr>
                        <wps:bodyPr wrap="square" lIns="0" tIns="0" rIns="0" bIns="0" rtlCol="0">
                          <a:prstTxWarp prst="textNoShape">
                            <a:avLst/>
                          </a:prstTxWarp>
                        </wps:bodyPr>
                      </wps:wsp>
                      <wps:wsp>
                        <wps:cNvPr id="60" name="Graphic 60"/>
                        <wps:cNvSpPr/>
                        <wps:spPr>
                          <a:xfrm>
                            <a:off x="2790189" y="3895090"/>
                            <a:ext cx="725170" cy="725170"/>
                          </a:xfrm>
                          <a:custGeom>
                            <a:avLst/>
                            <a:gdLst/>
                            <a:ahLst/>
                            <a:cxnLst/>
                            <a:rect l="l" t="t" r="r" b="b"/>
                            <a:pathLst>
                              <a:path w="725170" h="725170">
                                <a:moveTo>
                                  <a:pt x="362457" y="0"/>
                                </a:moveTo>
                                <a:lnTo>
                                  <a:pt x="313280" y="3309"/>
                                </a:lnTo>
                                <a:lnTo>
                                  <a:pt x="266112" y="12949"/>
                                </a:lnTo>
                                <a:lnTo>
                                  <a:pt x="221384" y="28487"/>
                                </a:lnTo>
                                <a:lnTo>
                                  <a:pt x="179530" y="49492"/>
                                </a:lnTo>
                                <a:lnTo>
                                  <a:pt x="140982" y="75531"/>
                                </a:lnTo>
                                <a:lnTo>
                                  <a:pt x="106171" y="106171"/>
                                </a:lnTo>
                                <a:lnTo>
                                  <a:pt x="75531" y="140982"/>
                                </a:lnTo>
                                <a:lnTo>
                                  <a:pt x="49492" y="179530"/>
                                </a:lnTo>
                                <a:lnTo>
                                  <a:pt x="28487" y="221384"/>
                                </a:lnTo>
                                <a:lnTo>
                                  <a:pt x="12949" y="266112"/>
                                </a:lnTo>
                                <a:lnTo>
                                  <a:pt x="3309" y="313280"/>
                                </a:lnTo>
                                <a:lnTo>
                                  <a:pt x="0" y="362458"/>
                                </a:lnTo>
                                <a:lnTo>
                                  <a:pt x="3309" y="411633"/>
                                </a:lnTo>
                                <a:lnTo>
                                  <a:pt x="12949" y="458794"/>
                                </a:lnTo>
                                <a:lnTo>
                                  <a:pt x="28487" y="503511"/>
                                </a:lnTo>
                                <a:lnTo>
                                  <a:pt x="49492" y="545352"/>
                                </a:lnTo>
                                <a:lnTo>
                                  <a:pt x="75531" y="583885"/>
                                </a:lnTo>
                                <a:lnTo>
                                  <a:pt x="106172" y="618680"/>
                                </a:lnTo>
                                <a:lnTo>
                                  <a:pt x="140982" y="649305"/>
                                </a:lnTo>
                                <a:lnTo>
                                  <a:pt x="179530" y="675329"/>
                                </a:lnTo>
                                <a:lnTo>
                                  <a:pt x="221384" y="696321"/>
                                </a:lnTo>
                                <a:lnTo>
                                  <a:pt x="266112" y="711849"/>
                                </a:lnTo>
                                <a:lnTo>
                                  <a:pt x="313280" y="721482"/>
                                </a:lnTo>
                                <a:lnTo>
                                  <a:pt x="362457" y="724788"/>
                                </a:lnTo>
                                <a:lnTo>
                                  <a:pt x="411635" y="721482"/>
                                </a:lnTo>
                                <a:lnTo>
                                  <a:pt x="458803" y="711849"/>
                                </a:lnTo>
                                <a:lnTo>
                                  <a:pt x="503531" y="696321"/>
                                </a:lnTo>
                                <a:lnTo>
                                  <a:pt x="545385" y="675329"/>
                                </a:lnTo>
                                <a:lnTo>
                                  <a:pt x="583933" y="649305"/>
                                </a:lnTo>
                                <a:lnTo>
                                  <a:pt x="618744" y="618680"/>
                                </a:lnTo>
                                <a:lnTo>
                                  <a:pt x="649384" y="583885"/>
                                </a:lnTo>
                                <a:lnTo>
                                  <a:pt x="675423" y="545352"/>
                                </a:lnTo>
                                <a:lnTo>
                                  <a:pt x="696428" y="503511"/>
                                </a:lnTo>
                                <a:lnTo>
                                  <a:pt x="711966" y="458794"/>
                                </a:lnTo>
                                <a:lnTo>
                                  <a:pt x="721606" y="411633"/>
                                </a:lnTo>
                                <a:lnTo>
                                  <a:pt x="724916" y="362458"/>
                                </a:lnTo>
                                <a:lnTo>
                                  <a:pt x="362457" y="362458"/>
                                </a:lnTo>
                                <a:lnTo>
                                  <a:pt x="362457" y="0"/>
                                </a:lnTo>
                                <a:close/>
                              </a:path>
                              <a:path w="725170" h="725170">
                                <a:moveTo>
                                  <a:pt x="362457" y="0"/>
                                </a:moveTo>
                                <a:lnTo>
                                  <a:pt x="362457" y="362458"/>
                                </a:lnTo>
                                <a:lnTo>
                                  <a:pt x="724916" y="362458"/>
                                </a:lnTo>
                                <a:lnTo>
                                  <a:pt x="721606" y="313280"/>
                                </a:lnTo>
                                <a:lnTo>
                                  <a:pt x="711966" y="266112"/>
                                </a:lnTo>
                                <a:lnTo>
                                  <a:pt x="696428" y="221384"/>
                                </a:lnTo>
                                <a:lnTo>
                                  <a:pt x="675423" y="179530"/>
                                </a:lnTo>
                                <a:lnTo>
                                  <a:pt x="649384" y="140982"/>
                                </a:lnTo>
                                <a:lnTo>
                                  <a:pt x="618744" y="106171"/>
                                </a:lnTo>
                                <a:lnTo>
                                  <a:pt x="583933" y="75531"/>
                                </a:lnTo>
                                <a:lnTo>
                                  <a:pt x="545385" y="49492"/>
                                </a:lnTo>
                                <a:lnTo>
                                  <a:pt x="503531" y="28487"/>
                                </a:lnTo>
                                <a:lnTo>
                                  <a:pt x="458803" y="12949"/>
                                </a:lnTo>
                                <a:lnTo>
                                  <a:pt x="411635" y="3309"/>
                                </a:lnTo>
                                <a:lnTo>
                                  <a:pt x="362457" y="0"/>
                                </a:lnTo>
                                <a:close/>
                              </a:path>
                            </a:pathLst>
                          </a:custGeom>
                          <a:solidFill>
                            <a:srgbClr val="D9D9D9"/>
                          </a:solidFill>
                        </wps:spPr>
                        <wps:bodyPr wrap="square" lIns="0" tIns="0" rIns="0" bIns="0" rtlCol="0">
                          <a:prstTxWarp prst="textNoShape">
                            <a:avLst/>
                          </a:prstTxWarp>
                        </wps:bodyPr>
                      </wps:wsp>
                      <wps:wsp>
                        <wps:cNvPr id="61" name="Graphic 61"/>
                        <wps:cNvSpPr/>
                        <wps:spPr>
                          <a:xfrm>
                            <a:off x="2790189" y="3895090"/>
                            <a:ext cx="725170" cy="725170"/>
                          </a:xfrm>
                          <a:custGeom>
                            <a:avLst/>
                            <a:gdLst/>
                            <a:ahLst/>
                            <a:cxnLst/>
                            <a:rect l="l" t="t" r="r" b="b"/>
                            <a:pathLst>
                              <a:path w="725170" h="725170">
                                <a:moveTo>
                                  <a:pt x="362457" y="0"/>
                                </a:moveTo>
                                <a:lnTo>
                                  <a:pt x="411635" y="3309"/>
                                </a:lnTo>
                                <a:lnTo>
                                  <a:pt x="458803" y="12949"/>
                                </a:lnTo>
                                <a:lnTo>
                                  <a:pt x="503531" y="28487"/>
                                </a:lnTo>
                                <a:lnTo>
                                  <a:pt x="545385" y="49492"/>
                                </a:lnTo>
                                <a:lnTo>
                                  <a:pt x="583933" y="75531"/>
                                </a:lnTo>
                                <a:lnTo>
                                  <a:pt x="618744" y="106171"/>
                                </a:lnTo>
                                <a:lnTo>
                                  <a:pt x="649384" y="140982"/>
                                </a:lnTo>
                                <a:lnTo>
                                  <a:pt x="675423" y="179530"/>
                                </a:lnTo>
                                <a:lnTo>
                                  <a:pt x="696428" y="221384"/>
                                </a:lnTo>
                                <a:lnTo>
                                  <a:pt x="711966" y="266112"/>
                                </a:lnTo>
                                <a:lnTo>
                                  <a:pt x="721606" y="313280"/>
                                </a:lnTo>
                                <a:lnTo>
                                  <a:pt x="724916" y="362458"/>
                                </a:lnTo>
                                <a:lnTo>
                                  <a:pt x="721606" y="411633"/>
                                </a:lnTo>
                                <a:lnTo>
                                  <a:pt x="711966" y="458794"/>
                                </a:lnTo>
                                <a:lnTo>
                                  <a:pt x="696428" y="503511"/>
                                </a:lnTo>
                                <a:lnTo>
                                  <a:pt x="675423" y="545352"/>
                                </a:lnTo>
                                <a:lnTo>
                                  <a:pt x="649384" y="583885"/>
                                </a:lnTo>
                                <a:lnTo>
                                  <a:pt x="618744" y="618680"/>
                                </a:lnTo>
                                <a:lnTo>
                                  <a:pt x="583933" y="649305"/>
                                </a:lnTo>
                                <a:lnTo>
                                  <a:pt x="545385" y="675329"/>
                                </a:lnTo>
                                <a:lnTo>
                                  <a:pt x="503531" y="696321"/>
                                </a:lnTo>
                                <a:lnTo>
                                  <a:pt x="458803" y="711849"/>
                                </a:lnTo>
                                <a:lnTo>
                                  <a:pt x="411635" y="721482"/>
                                </a:lnTo>
                                <a:lnTo>
                                  <a:pt x="362457" y="724788"/>
                                </a:lnTo>
                                <a:lnTo>
                                  <a:pt x="313280" y="721482"/>
                                </a:lnTo>
                                <a:lnTo>
                                  <a:pt x="266112" y="711849"/>
                                </a:lnTo>
                                <a:lnTo>
                                  <a:pt x="221384" y="696321"/>
                                </a:lnTo>
                                <a:lnTo>
                                  <a:pt x="179530" y="675329"/>
                                </a:lnTo>
                                <a:lnTo>
                                  <a:pt x="140982" y="649305"/>
                                </a:lnTo>
                                <a:lnTo>
                                  <a:pt x="106172" y="618680"/>
                                </a:lnTo>
                                <a:lnTo>
                                  <a:pt x="75531" y="583885"/>
                                </a:lnTo>
                                <a:lnTo>
                                  <a:pt x="49492" y="545352"/>
                                </a:lnTo>
                                <a:lnTo>
                                  <a:pt x="28487" y="503511"/>
                                </a:lnTo>
                                <a:lnTo>
                                  <a:pt x="12949" y="458794"/>
                                </a:lnTo>
                                <a:lnTo>
                                  <a:pt x="3309" y="411633"/>
                                </a:lnTo>
                                <a:lnTo>
                                  <a:pt x="0" y="362458"/>
                                </a:lnTo>
                                <a:lnTo>
                                  <a:pt x="3309" y="313280"/>
                                </a:lnTo>
                                <a:lnTo>
                                  <a:pt x="12949" y="266112"/>
                                </a:lnTo>
                                <a:lnTo>
                                  <a:pt x="28487" y="221384"/>
                                </a:lnTo>
                                <a:lnTo>
                                  <a:pt x="49492" y="179530"/>
                                </a:lnTo>
                                <a:lnTo>
                                  <a:pt x="75531" y="140982"/>
                                </a:lnTo>
                                <a:lnTo>
                                  <a:pt x="106171" y="106171"/>
                                </a:lnTo>
                                <a:lnTo>
                                  <a:pt x="140982" y="75531"/>
                                </a:lnTo>
                                <a:lnTo>
                                  <a:pt x="179530" y="49492"/>
                                </a:lnTo>
                                <a:lnTo>
                                  <a:pt x="221384" y="28487"/>
                                </a:lnTo>
                                <a:lnTo>
                                  <a:pt x="266112" y="12949"/>
                                </a:lnTo>
                                <a:lnTo>
                                  <a:pt x="313280" y="3309"/>
                                </a:lnTo>
                                <a:lnTo>
                                  <a:pt x="362457" y="0"/>
                                </a:lnTo>
                                <a:lnTo>
                                  <a:pt x="362457" y="362458"/>
                                </a:lnTo>
                                <a:lnTo>
                                  <a:pt x="362457" y="0"/>
                                </a:lnTo>
                                <a:close/>
                              </a:path>
                            </a:pathLst>
                          </a:custGeom>
                          <a:ln w="19050">
                            <a:solidFill>
                              <a:srgbClr val="FFFFFF"/>
                            </a:solidFill>
                            <a:prstDash val="solid"/>
                          </a:ln>
                        </wps:spPr>
                        <wps:bodyPr wrap="square" lIns="0" tIns="0" rIns="0" bIns="0" rtlCol="0">
                          <a:prstTxWarp prst="textNoShape">
                            <a:avLst/>
                          </a:prstTxWarp>
                        </wps:bodyPr>
                      </wps:wsp>
                      <wps:wsp>
                        <wps:cNvPr id="62" name="Graphic 62"/>
                        <wps:cNvSpPr/>
                        <wps:spPr>
                          <a:xfrm>
                            <a:off x="1740661" y="4057087"/>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385622"/>
                          </a:solidFill>
                        </wps:spPr>
                        <wps:bodyPr wrap="square" lIns="0" tIns="0" rIns="0" bIns="0" rtlCol="0">
                          <a:prstTxWarp prst="textNoShape">
                            <a:avLst/>
                          </a:prstTxWarp>
                        </wps:bodyPr>
                      </wps:wsp>
                      <wps:wsp>
                        <wps:cNvPr id="63" name="Graphic 63"/>
                        <wps:cNvSpPr/>
                        <wps:spPr>
                          <a:xfrm>
                            <a:off x="1740661" y="4057087"/>
                            <a:ext cx="55880" cy="55880"/>
                          </a:xfrm>
                          <a:custGeom>
                            <a:avLst/>
                            <a:gdLst/>
                            <a:ahLst/>
                            <a:cxnLst/>
                            <a:rect l="l" t="t" r="r" b="b"/>
                            <a:pathLst>
                              <a:path w="55880" h="55880">
                                <a:moveTo>
                                  <a:pt x="0" y="55807"/>
                                </a:moveTo>
                                <a:lnTo>
                                  <a:pt x="55807" y="55807"/>
                                </a:lnTo>
                                <a:lnTo>
                                  <a:pt x="55807" y="0"/>
                                </a:lnTo>
                                <a:lnTo>
                                  <a:pt x="0" y="0"/>
                                </a:lnTo>
                                <a:lnTo>
                                  <a:pt x="0" y="55807"/>
                                </a:lnTo>
                                <a:close/>
                              </a:path>
                            </a:pathLst>
                          </a:custGeom>
                          <a:ln w="19050">
                            <a:solidFill>
                              <a:srgbClr val="FFFFFF"/>
                            </a:solidFill>
                            <a:prstDash val="solid"/>
                          </a:ln>
                        </wps:spPr>
                        <wps:bodyPr wrap="square" lIns="0" tIns="0" rIns="0" bIns="0" rtlCol="0">
                          <a:prstTxWarp prst="textNoShape">
                            <a:avLst/>
                          </a:prstTxWarp>
                        </wps:bodyPr>
                      </wps:wsp>
                      <wps:wsp>
                        <wps:cNvPr id="64" name="Graphic 64"/>
                        <wps:cNvSpPr/>
                        <wps:spPr>
                          <a:xfrm>
                            <a:off x="1740661" y="4402146"/>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D9D9D9"/>
                          </a:solidFill>
                        </wps:spPr>
                        <wps:bodyPr wrap="square" lIns="0" tIns="0" rIns="0" bIns="0" rtlCol="0">
                          <a:prstTxWarp prst="textNoShape">
                            <a:avLst/>
                          </a:prstTxWarp>
                        </wps:bodyPr>
                      </wps:wsp>
                      <wps:wsp>
                        <wps:cNvPr id="65" name="Graphic 65"/>
                        <wps:cNvSpPr/>
                        <wps:spPr>
                          <a:xfrm>
                            <a:off x="1740661" y="4402146"/>
                            <a:ext cx="55880" cy="55880"/>
                          </a:xfrm>
                          <a:custGeom>
                            <a:avLst/>
                            <a:gdLst/>
                            <a:ahLst/>
                            <a:cxnLst/>
                            <a:rect l="l" t="t" r="r" b="b"/>
                            <a:pathLst>
                              <a:path w="55880" h="55880">
                                <a:moveTo>
                                  <a:pt x="0" y="55807"/>
                                </a:moveTo>
                                <a:lnTo>
                                  <a:pt x="55807" y="55807"/>
                                </a:lnTo>
                                <a:lnTo>
                                  <a:pt x="55807" y="0"/>
                                </a:lnTo>
                                <a:lnTo>
                                  <a:pt x="0" y="0"/>
                                </a:lnTo>
                                <a:lnTo>
                                  <a:pt x="0" y="55807"/>
                                </a:lnTo>
                                <a:close/>
                              </a:path>
                            </a:pathLst>
                          </a:custGeom>
                          <a:ln w="19050">
                            <a:solidFill>
                              <a:srgbClr val="FFFFFF"/>
                            </a:solidFill>
                            <a:prstDash val="solid"/>
                          </a:ln>
                        </wps:spPr>
                        <wps:bodyPr wrap="square" lIns="0" tIns="0" rIns="0" bIns="0" rtlCol="0">
                          <a:prstTxWarp prst="textNoShape">
                            <a:avLst/>
                          </a:prstTxWarp>
                        </wps:bodyPr>
                      </wps:wsp>
                      <wps:wsp>
                        <wps:cNvPr id="66" name="Graphic 66"/>
                        <wps:cNvSpPr/>
                        <wps:spPr>
                          <a:xfrm>
                            <a:off x="1576705" y="3321303"/>
                            <a:ext cx="2359025" cy="1510030"/>
                          </a:xfrm>
                          <a:custGeom>
                            <a:avLst/>
                            <a:gdLst/>
                            <a:ahLst/>
                            <a:cxnLst/>
                            <a:rect l="l" t="t" r="r" b="b"/>
                            <a:pathLst>
                              <a:path w="2359025" h="1510030">
                                <a:moveTo>
                                  <a:pt x="0" y="1510029"/>
                                </a:moveTo>
                                <a:lnTo>
                                  <a:pt x="2359025" y="1510029"/>
                                </a:lnTo>
                                <a:lnTo>
                                  <a:pt x="2359025" y="0"/>
                                </a:lnTo>
                                <a:lnTo>
                                  <a:pt x="0" y="0"/>
                                </a:lnTo>
                                <a:lnTo>
                                  <a:pt x="0" y="1510029"/>
                                </a:lnTo>
                                <a:close/>
                              </a:path>
                            </a:pathLst>
                          </a:custGeom>
                          <a:ln w="9525">
                            <a:solidFill>
                              <a:srgbClr val="D9D9D9"/>
                            </a:solidFill>
                            <a:prstDash val="solid"/>
                          </a:ln>
                        </wps:spPr>
                        <wps:bodyPr wrap="square" lIns="0" tIns="0" rIns="0" bIns="0" rtlCol="0">
                          <a:prstTxWarp prst="textNoShape">
                            <a:avLst/>
                          </a:prstTxWarp>
                        </wps:bodyPr>
                      </wps:wsp>
                      <pic:pic xmlns:pic="http://schemas.openxmlformats.org/drawingml/2006/picture">
                        <pic:nvPicPr>
                          <pic:cNvPr id="67" name="Image 67"/>
                          <pic:cNvPicPr/>
                        </pic:nvPicPr>
                        <pic:blipFill>
                          <a:blip r:embed="rId25" cstate="print"/>
                          <a:stretch>
                            <a:fillRect/>
                          </a:stretch>
                        </pic:blipFill>
                        <pic:spPr>
                          <a:xfrm>
                            <a:off x="3031744" y="3722471"/>
                            <a:ext cx="304812" cy="237769"/>
                          </a:xfrm>
                          <a:prstGeom prst="rect">
                            <a:avLst/>
                          </a:prstGeom>
                        </pic:spPr>
                      </pic:pic>
                      <wps:wsp>
                        <wps:cNvPr id="68" name="Graphic 68"/>
                        <wps:cNvSpPr/>
                        <wps:spPr>
                          <a:xfrm>
                            <a:off x="4232275" y="3321303"/>
                            <a:ext cx="2359025" cy="1510030"/>
                          </a:xfrm>
                          <a:custGeom>
                            <a:avLst/>
                            <a:gdLst/>
                            <a:ahLst/>
                            <a:cxnLst/>
                            <a:rect l="l" t="t" r="r" b="b"/>
                            <a:pathLst>
                              <a:path w="2359025" h="1510030">
                                <a:moveTo>
                                  <a:pt x="2359025" y="0"/>
                                </a:moveTo>
                                <a:lnTo>
                                  <a:pt x="0" y="0"/>
                                </a:lnTo>
                                <a:lnTo>
                                  <a:pt x="0" y="1510029"/>
                                </a:lnTo>
                                <a:lnTo>
                                  <a:pt x="2359025" y="1510029"/>
                                </a:lnTo>
                                <a:lnTo>
                                  <a:pt x="2359025" y="0"/>
                                </a:lnTo>
                                <a:close/>
                              </a:path>
                            </a:pathLst>
                          </a:custGeom>
                          <a:solidFill>
                            <a:srgbClr val="FFFFFF"/>
                          </a:solidFill>
                        </wps:spPr>
                        <wps:bodyPr wrap="square" lIns="0" tIns="0" rIns="0" bIns="0" rtlCol="0">
                          <a:prstTxWarp prst="textNoShape">
                            <a:avLst/>
                          </a:prstTxWarp>
                        </wps:bodyPr>
                      </wps:wsp>
                      <wps:wsp>
                        <wps:cNvPr id="69" name="Graphic 69"/>
                        <wps:cNvSpPr/>
                        <wps:spPr>
                          <a:xfrm>
                            <a:off x="5808217" y="3895090"/>
                            <a:ext cx="1270" cy="362585"/>
                          </a:xfrm>
                          <a:custGeom>
                            <a:avLst/>
                            <a:gdLst/>
                            <a:ahLst/>
                            <a:cxnLst/>
                            <a:rect l="l" t="t" r="r" b="b"/>
                            <a:pathLst>
                              <a:path h="362585">
                                <a:moveTo>
                                  <a:pt x="0" y="0"/>
                                </a:moveTo>
                                <a:lnTo>
                                  <a:pt x="0" y="362458"/>
                                </a:lnTo>
                              </a:path>
                            </a:pathLst>
                          </a:custGeom>
                          <a:ln w="19050">
                            <a:solidFill>
                              <a:srgbClr val="FFFFFF"/>
                            </a:solidFill>
                            <a:prstDash val="solid"/>
                          </a:ln>
                        </wps:spPr>
                        <wps:bodyPr wrap="square" lIns="0" tIns="0" rIns="0" bIns="0" rtlCol="0">
                          <a:prstTxWarp prst="textNoShape">
                            <a:avLst/>
                          </a:prstTxWarp>
                        </wps:bodyPr>
                      </wps:wsp>
                      <wps:wsp>
                        <wps:cNvPr id="70" name="Graphic 70"/>
                        <wps:cNvSpPr/>
                        <wps:spPr>
                          <a:xfrm>
                            <a:off x="5445759" y="3895090"/>
                            <a:ext cx="725170" cy="725170"/>
                          </a:xfrm>
                          <a:custGeom>
                            <a:avLst/>
                            <a:gdLst/>
                            <a:ahLst/>
                            <a:cxnLst/>
                            <a:rect l="l" t="t" r="r" b="b"/>
                            <a:pathLst>
                              <a:path w="725170" h="725170">
                                <a:moveTo>
                                  <a:pt x="362458" y="0"/>
                                </a:moveTo>
                                <a:lnTo>
                                  <a:pt x="313280" y="3309"/>
                                </a:lnTo>
                                <a:lnTo>
                                  <a:pt x="266112" y="12949"/>
                                </a:lnTo>
                                <a:lnTo>
                                  <a:pt x="221384" y="28487"/>
                                </a:lnTo>
                                <a:lnTo>
                                  <a:pt x="179530" y="49492"/>
                                </a:lnTo>
                                <a:lnTo>
                                  <a:pt x="140982" y="75531"/>
                                </a:lnTo>
                                <a:lnTo>
                                  <a:pt x="106171" y="106171"/>
                                </a:lnTo>
                                <a:lnTo>
                                  <a:pt x="75531" y="140982"/>
                                </a:lnTo>
                                <a:lnTo>
                                  <a:pt x="49492" y="179530"/>
                                </a:lnTo>
                                <a:lnTo>
                                  <a:pt x="28487" y="221384"/>
                                </a:lnTo>
                                <a:lnTo>
                                  <a:pt x="12949" y="266112"/>
                                </a:lnTo>
                                <a:lnTo>
                                  <a:pt x="3309" y="313280"/>
                                </a:lnTo>
                                <a:lnTo>
                                  <a:pt x="0" y="362458"/>
                                </a:lnTo>
                                <a:lnTo>
                                  <a:pt x="3309" y="411633"/>
                                </a:lnTo>
                                <a:lnTo>
                                  <a:pt x="12949" y="458794"/>
                                </a:lnTo>
                                <a:lnTo>
                                  <a:pt x="28487" y="503511"/>
                                </a:lnTo>
                                <a:lnTo>
                                  <a:pt x="49492" y="545352"/>
                                </a:lnTo>
                                <a:lnTo>
                                  <a:pt x="75531" y="583885"/>
                                </a:lnTo>
                                <a:lnTo>
                                  <a:pt x="106172" y="618680"/>
                                </a:lnTo>
                                <a:lnTo>
                                  <a:pt x="140982" y="649305"/>
                                </a:lnTo>
                                <a:lnTo>
                                  <a:pt x="179530" y="675329"/>
                                </a:lnTo>
                                <a:lnTo>
                                  <a:pt x="221384" y="696321"/>
                                </a:lnTo>
                                <a:lnTo>
                                  <a:pt x="266112" y="711849"/>
                                </a:lnTo>
                                <a:lnTo>
                                  <a:pt x="313280" y="721482"/>
                                </a:lnTo>
                                <a:lnTo>
                                  <a:pt x="362458" y="724788"/>
                                </a:lnTo>
                                <a:lnTo>
                                  <a:pt x="411635" y="721482"/>
                                </a:lnTo>
                                <a:lnTo>
                                  <a:pt x="458803" y="711849"/>
                                </a:lnTo>
                                <a:lnTo>
                                  <a:pt x="503531" y="696321"/>
                                </a:lnTo>
                                <a:lnTo>
                                  <a:pt x="545385" y="675329"/>
                                </a:lnTo>
                                <a:lnTo>
                                  <a:pt x="583933" y="649305"/>
                                </a:lnTo>
                                <a:lnTo>
                                  <a:pt x="618743" y="618680"/>
                                </a:lnTo>
                                <a:lnTo>
                                  <a:pt x="649384" y="583885"/>
                                </a:lnTo>
                                <a:lnTo>
                                  <a:pt x="675423" y="545352"/>
                                </a:lnTo>
                                <a:lnTo>
                                  <a:pt x="696428" y="503511"/>
                                </a:lnTo>
                                <a:lnTo>
                                  <a:pt x="711966" y="458794"/>
                                </a:lnTo>
                                <a:lnTo>
                                  <a:pt x="721606" y="411633"/>
                                </a:lnTo>
                                <a:lnTo>
                                  <a:pt x="724915" y="362458"/>
                                </a:lnTo>
                                <a:lnTo>
                                  <a:pt x="362458" y="362458"/>
                                </a:lnTo>
                                <a:lnTo>
                                  <a:pt x="362458" y="0"/>
                                </a:lnTo>
                                <a:close/>
                              </a:path>
                              <a:path w="725170" h="725170">
                                <a:moveTo>
                                  <a:pt x="362458" y="0"/>
                                </a:moveTo>
                                <a:lnTo>
                                  <a:pt x="362458" y="362458"/>
                                </a:lnTo>
                                <a:lnTo>
                                  <a:pt x="724915" y="362458"/>
                                </a:lnTo>
                                <a:lnTo>
                                  <a:pt x="721606" y="313280"/>
                                </a:lnTo>
                                <a:lnTo>
                                  <a:pt x="711966" y="266112"/>
                                </a:lnTo>
                                <a:lnTo>
                                  <a:pt x="696428" y="221384"/>
                                </a:lnTo>
                                <a:lnTo>
                                  <a:pt x="675423" y="179530"/>
                                </a:lnTo>
                                <a:lnTo>
                                  <a:pt x="649384" y="140982"/>
                                </a:lnTo>
                                <a:lnTo>
                                  <a:pt x="618743" y="106171"/>
                                </a:lnTo>
                                <a:lnTo>
                                  <a:pt x="583933" y="75531"/>
                                </a:lnTo>
                                <a:lnTo>
                                  <a:pt x="545385" y="49492"/>
                                </a:lnTo>
                                <a:lnTo>
                                  <a:pt x="503531" y="28487"/>
                                </a:lnTo>
                                <a:lnTo>
                                  <a:pt x="458803" y="12949"/>
                                </a:lnTo>
                                <a:lnTo>
                                  <a:pt x="411635" y="3309"/>
                                </a:lnTo>
                                <a:lnTo>
                                  <a:pt x="362458" y="0"/>
                                </a:lnTo>
                                <a:close/>
                              </a:path>
                            </a:pathLst>
                          </a:custGeom>
                          <a:solidFill>
                            <a:srgbClr val="D9D9D9"/>
                          </a:solidFill>
                        </wps:spPr>
                        <wps:bodyPr wrap="square" lIns="0" tIns="0" rIns="0" bIns="0" rtlCol="0">
                          <a:prstTxWarp prst="textNoShape">
                            <a:avLst/>
                          </a:prstTxWarp>
                        </wps:bodyPr>
                      </wps:wsp>
                      <wps:wsp>
                        <wps:cNvPr id="71" name="Graphic 71"/>
                        <wps:cNvSpPr/>
                        <wps:spPr>
                          <a:xfrm>
                            <a:off x="5445759" y="3895090"/>
                            <a:ext cx="725170" cy="725170"/>
                          </a:xfrm>
                          <a:custGeom>
                            <a:avLst/>
                            <a:gdLst/>
                            <a:ahLst/>
                            <a:cxnLst/>
                            <a:rect l="l" t="t" r="r" b="b"/>
                            <a:pathLst>
                              <a:path w="725170" h="725170">
                                <a:moveTo>
                                  <a:pt x="362458" y="0"/>
                                </a:moveTo>
                                <a:lnTo>
                                  <a:pt x="411635" y="3309"/>
                                </a:lnTo>
                                <a:lnTo>
                                  <a:pt x="458803" y="12949"/>
                                </a:lnTo>
                                <a:lnTo>
                                  <a:pt x="503531" y="28487"/>
                                </a:lnTo>
                                <a:lnTo>
                                  <a:pt x="545385" y="49492"/>
                                </a:lnTo>
                                <a:lnTo>
                                  <a:pt x="583933" y="75531"/>
                                </a:lnTo>
                                <a:lnTo>
                                  <a:pt x="618743" y="106171"/>
                                </a:lnTo>
                                <a:lnTo>
                                  <a:pt x="649384" y="140982"/>
                                </a:lnTo>
                                <a:lnTo>
                                  <a:pt x="675423" y="179530"/>
                                </a:lnTo>
                                <a:lnTo>
                                  <a:pt x="696428" y="221384"/>
                                </a:lnTo>
                                <a:lnTo>
                                  <a:pt x="711966" y="266112"/>
                                </a:lnTo>
                                <a:lnTo>
                                  <a:pt x="721606" y="313280"/>
                                </a:lnTo>
                                <a:lnTo>
                                  <a:pt x="724915" y="362458"/>
                                </a:lnTo>
                                <a:lnTo>
                                  <a:pt x="721606" y="411633"/>
                                </a:lnTo>
                                <a:lnTo>
                                  <a:pt x="711966" y="458794"/>
                                </a:lnTo>
                                <a:lnTo>
                                  <a:pt x="696428" y="503511"/>
                                </a:lnTo>
                                <a:lnTo>
                                  <a:pt x="675423" y="545352"/>
                                </a:lnTo>
                                <a:lnTo>
                                  <a:pt x="649384" y="583885"/>
                                </a:lnTo>
                                <a:lnTo>
                                  <a:pt x="618744" y="618680"/>
                                </a:lnTo>
                                <a:lnTo>
                                  <a:pt x="583933" y="649305"/>
                                </a:lnTo>
                                <a:lnTo>
                                  <a:pt x="545385" y="675329"/>
                                </a:lnTo>
                                <a:lnTo>
                                  <a:pt x="503531" y="696321"/>
                                </a:lnTo>
                                <a:lnTo>
                                  <a:pt x="458803" y="711849"/>
                                </a:lnTo>
                                <a:lnTo>
                                  <a:pt x="411635" y="721482"/>
                                </a:lnTo>
                                <a:lnTo>
                                  <a:pt x="362458" y="724788"/>
                                </a:lnTo>
                                <a:lnTo>
                                  <a:pt x="313280" y="721482"/>
                                </a:lnTo>
                                <a:lnTo>
                                  <a:pt x="266112" y="711849"/>
                                </a:lnTo>
                                <a:lnTo>
                                  <a:pt x="221384" y="696321"/>
                                </a:lnTo>
                                <a:lnTo>
                                  <a:pt x="179530" y="675329"/>
                                </a:lnTo>
                                <a:lnTo>
                                  <a:pt x="140982" y="649305"/>
                                </a:lnTo>
                                <a:lnTo>
                                  <a:pt x="106172" y="618680"/>
                                </a:lnTo>
                                <a:lnTo>
                                  <a:pt x="75531" y="583885"/>
                                </a:lnTo>
                                <a:lnTo>
                                  <a:pt x="49492" y="545352"/>
                                </a:lnTo>
                                <a:lnTo>
                                  <a:pt x="28487" y="503511"/>
                                </a:lnTo>
                                <a:lnTo>
                                  <a:pt x="12949" y="458794"/>
                                </a:lnTo>
                                <a:lnTo>
                                  <a:pt x="3309" y="411633"/>
                                </a:lnTo>
                                <a:lnTo>
                                  <a:pt x="0" y="362458"/>
                                </a:lnTo>
                                <a:lnTo>
                                  <a:pt x="3309" y="313280"/>
                                </a:lnTo>
                                <a:lnTo>
                                  <a:pt x="12949" y="266112"/>
                                </a:lnTo>
                                <a:lnTo>
                                  <a:pt x="28487" y="221384"/>
                                </a:lnTo>
                                <a:lnTo>
                                  <a:pt x="49492" y="179530"/>
                                </a:lnTo>
                                <a:lnTo>
                                  <a:pt x="75531" y="140982"/>
                                </a:lnTo>
                                <a:lnTo>
                                  <a:pt x="106171" y="106171"/>
                                </a:lnTo>
                                <a:lnTo>
                                  <a:pt x="140982" y="75531"/>
                                </a:lnTo>
                                <a:lnTo>
                                  <a:pt x="179530" y="49492"/>
                                </a:lnTo>
                                <a:lnTo>
                                  <a:pt x="221384" y="28487"/>
                                </a:lnTo>
                                <a:lnTo>
                                  <a:pt x="266112" y="12949"/>
                                </a:lnTo>
                                <a:lnTo>
                                  <a:pt x="313280" y="3309"/>
                                </a:lnTo>
                                <a:lnTo>
                                  <a:pt x="362458" y="0"/>
                                </a:lnTo>
                                <a:lnTo>
                                  <a:pt x="362458" y="362458"/>
                                </a:lnTo>
                                <a:lnTo>
                                  <a:pt x="362458" y="0"/>
                                </a:lnTo>
                                <a:close/>
                              </a:path>
                            </a:pathLst>
                          </a:custGeom>
                          <a:ln w="19050">
                            <a:solidFill>
                              <a:srgbClr val="FFFFFF"/>
                            </a:solidFill>
                            <a:prstDash val="solid"/>
                          </a:ln>
                        </wps:spPr>
                        <wps:bodyPr wrap="square" lIns="0" tIns="0" rIns="0" bIns="0" rtlCol="0">
                          <a:prstTxWarp prst="textNoShape">
                            <a:avLst/>
                          </a:prstTxWarp>
                        </wps:bodyPr>
                      </wps:wsp>
                      <wps:wsp>
                        <wps:cNvPr id="72" name="Graphic 72"/>
                        <wps:cNvSpPr/>
                        <wps:spPr>
                          <a:xfrm>
                            <a:off x="4396232" y="4057087"/>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385622"/>
                          </a:solidFill>
                        </wps:spPr>
                        <wps:bodyPr wrap="square" lIns="0" tIns="0" rIns="0" bIns="0" rtlCol="0">
                          <a:prstTxWarp prst="textNoShape">
                            <a:avLst/>
                          </a:prstTxWarp>
                        </wps:bodyPr>
                      </wps:wsp>
                      <wps:wsp>
                        <wps:cNvPr id="73" name="Graphic 73"/>
                        <wps:cNvSpPr/>
                        <wps:spPr>
                          <a:xfrm>
                            <a:off x="4396232" y="4057087"/>
                            <a:ext cx="55880" cy="55880"/>
                          </a:xfrm>
                          <a:custGeom>
                            <a:avLst/>
                            <a:gdLst/>
                            <a:ahLst/>
                            <a:cxnLst/>
                            <a:rect l="l" t="t" r="r" b="b"/>
                            <a:pathLst>
                              <a:path w="55880" h="55880">
                                <a:moveTo>
                                  <a:pt x="0" y="55807"/>
                                </a:moveTo>
                                <a:lnTo>
                                  <a:pt x="55807" y="55807"/>
                                </a:lnTo>
                                <a:lnTo>
                                  <a:pt x="55807" y="0"/>
                                </a:lnTo>
                                <a:lnTo>
                                  <a:pt x="0" y="0"/>
                                </a:lnTo>
                                <a:lnTo>
                                  <a:pt x="0" y="55807"/>
                                </a:lnTo>
                                <a:close/>
                              </a:path>
                            </a:pathLst>
                          </a:custGeom>
                          <a:ln w="19050">
                            <a:solidFill>
                              <a:srgbClr val="FFFFFF"/>
                            </a:solidFill>
                            <a:prstDash val="solid"/>
                          </a:ln>
                        </wps:spPr>
                        <wps:bodyPr wrap="square" lIns="0" tIns="0" rIns="0" bIns="0" rtlCol="0">
                          <a:prstTxWarp prst="textNoShape">
                            <a:avLst/>
                          </a:prstTxWarp>
                        </wps:bodyPr>
                      </wps:wsp>
                      <wps:wsp>
                        <wps:cNvPr id="74" name="Graphic 74"/>
                        <wps:cNvSpPr/>
                        <wps:spPr>
                          <a:xfrm>
                            <a:off x="4396232" y="4402146"/>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D9D9D9"/>
                          </a:solidFill>
                        </wps:spPr>
                        <wps:bodyPr wrap="square" lIns="0" tIns="0" rIns="0" bIns="0" rtlCol="0">
                          <a:prstTxWarp prst="textNoShape">
                            <a:avLst/>
                          </a:prstTxWarp>
                        </wps:bodyPr>
                      </wps:wsp>
                      <wps:wsp>
                        <wps:cNvPr id="75" name="Graphic 75"/>
                        <wps:cNvSpPr/>
                        <wps:spPr>
                          <a:xfrm>
                            <a:off x="4396232" y="4402146"/>
                            <a:ext cx="55880" cy="55880"/>
                          </a:xfrm>
                          <a:custGeom>
                            <a:avLst/>
                            <a:gdLst/>
                            <a:ahLst/>
                            <a:cxnLst/>
                            <a:rect l="l" t="t" r="r" b="b"/>
                            <a:pathLst>
                              <a:path w="55880" h="55880">
                                <a:moveTo>
                                  <a:pt x="0" y="55807"/>
                                </a:moveTo>
                                <a:lnTo>
                                  <a:pt x="55807" y="55807"/>
                                </a:lnTo>
                                <a:lnTo>
                                  <a:pt x="55807" y="0"/>
                                </a:lnTo>
                                <a:lnTo>
                                  <a:pt x="0" y="0"/>
                                </a:lnTo>
                                <a:lnTo>
                                  <a:pt x="0" y="55807"/>
                                </a:lnTo>
                                <a:close/>
                              </a:path>
                            </a:pathLst>
                          </a:custGeom>
                          <a:ln w="19050">
                            <a:solidFill>
                              <a:srgbClr val="FFFFFF"/>
                            </a:solidFill>
                            <a:prstDash val="solid"/>
                          </a:ln>
                        </wps:spPr>
                        <wps:bodyPr wrap="square" lIns="0" tIns="0" rIns="0" bIns="0" rtlCol="0">
                          <a:prstTxWarp prst="textNoShape">
                            <a:avLst/>
                          </a:prstTxWarp>
                        </wps:bodyPr>
                      </wps:wsp>
                      <wps:wsp>
                        <wps:cNvPr id="76" name="Graphic 76"/>
                        <wps:cNvSpPr/>
                        <wps:spPr>
                          <a:xfrm>
                            <a:off x="4232275" y="3321303"/>
                            <a:ext cx="2359025" cy="1510030"/>
                          </a:xfrm>
                          <a:custGeom>
                            <a:avLst/>
                            <a:gdLst/>
                            <a:ahLst/>
                            <a:cxnLst/>
                            <a:rect l="l" t="t" r="r" b="b"/>
                            <a:pathLst>
                              <a:path w="2359025" h="1510030">
                                <a:moveTo>
                                  <a:pt x="0" y="1510029"/>
                                </a:moveTo>
                                <a:lnTo>
                                  <a:pt x="2359025" y="1510029"/>
                                </a:lnTo>
                                <a:lnTo>
                                  <a:pt x="2359025" y="0"/>
                                </a:lnTo>
                                <a:lnTo>
                                  <a:pt x="0" y="0"/>
                                </a:lnTo>
                                <a:lnTo>
                                  <a:pt x="0" y="1510029"/>
                                </a:lnTo>
                                <a:close/>
                              </a:path>
                            </a:pathLst>
                          </a:custGeom>
                          <a:ln w="9525">
                            <a:solidFill>
                              <a:srgbClr val="D9D9D9"/>
                            </a:solidFill>
                            <a:prstDash val="solid"/>
                          </a:ln>
                        </wps:spPr>
                        <wps:bodyPr wrap="square" lIns="0" tIns="0" rIns="0" bIns="0" rtlCol="0">
                          <a:prstTxWarp prst="textNoShape">
                            <a:avLst/>
                          </a:prstTxWarp>
                        </wps:bodyPr>
                      </wps:wsp>
                      <pic:pic xmlns:pic="http://schemas.openxmlformats.org/drawingml/2006/picture">
                        <pic:nvPicPr>
                          <pic:cNvPr id="77" name="Image 77"/>
                          <pic:cNvPicPr/>
                        </pic:nvPicPr>
                        <pic:blipFill>
                          <a:blip r:embed="rId25" cstate="print"/>
                          <a:stretch>
                            <a:fillRect/>
                          </a:stretch>
                        </pic:blipFill>
                        <pic:spPr>
                          <a:xfrm>
                            <a:off x="5655564" y="3696830"/>
                            <a:ext cx="304812" cy="237756"/>
                          </a:xfrm>
                          <a:prstGeom prst="rect">
                            <a:avLst/>
                          </a:prstGeom>
                        </pic:spPr>
                      </pic:pic>
                      <wps:wsp>
                        <wps:cNvPr id="78" name="Textbox 78"/>
                        <wps:cNvSpPr txBox="1"/>
                        <wps:spPr>
                          <a:xfrm>
                            <a:off x="1857120" y="3411220"/>
                            <a:ext cx="1625600" cy="227329"/>
                          </a:xfrm>
                          <a:prstGeom prst="rect">
                            <a:avLst/>
                          </a:prstGeom>
                        </wps:spPr>
                        <wps:txbx>
                          <w:txbxContent>
                            <w:p w14:paraId="77F4C573" w14:textId="77777777" w:rsidR="006416B4" w:rsidRDefault="00916275">
                              <w:pPr>
                                <w:spacing w:line="164" w:lineRule="exact"/>
                                <w:rPr>
                                  <w:sz w:val="16"/>
                                </w:rPr>
                              </w:pPr>
                              <w:r>
                                <w:rPr>
                                  <w:color w:val="585858"/>
                                  <w:sz w:val="15"/>
                                </w:rPr>
                                <w:t>1. Allineamento degli investimenti alla tassonomia</w:t>
                              </w:r>
                            </w:p>
                            <w:p w14:paraId="0447C4E4" w14:textId="77777777" w:rsidR="006416B4" w:rsidRDefault="00916275">
                              <w:pPr>
                                <w:spacing w:before="1" w:line="193" w:lineRule="exact"/>
                                <w:ind w:left="362"/>
                                <w:rPr>
                                  <w:b/>
                                  <w:sz w:val="16"/>
                                </w:rPr>
                              </w:pPr>
                              <w:r>
                                <w:rPr>
                                  <w:b/>
                                  <w:color w:val="585858"/>
                                  <w:sz w:val="15"/>
                                </w:rPr>
                                <w:t>compresi i titoli di Stato*</w:t>
                              </w:r>
                            </w:p>
                          </w:txbxContent>
                        </wps:txbx>
                        <wps:bodyPr wrap="square" lIns="0" tIns="0" rIns="0" bIns="0" rtlCol="0"/>
                      </wps:wsp>
                      <wps:wsp>
                        <wps:cNvPr id="79" name="Textbox 79"/>
                        <wps:cNvSpPr txBox="1"/>
                        <wps:spPr>
                          <a:xfrm>
                            <a:off x="1819910" y="4037584"/>
                            <a:ext cx="782320" cy="447040"/>
                          </a:xfrm>
                          <a:prstGeom prst="rect">
                            <a:avLst/>
                          </a:prstGeom>
                        </wps:spPr>
                        <wps:txbx>
                          <w:txbxContent>
                            <w:p w14:paraId="051D00A2" w14:textId="77777777" w:rsidR="006416B4" w:rsidRDefault="00916275">
                              <w:pPr>
                                <w:spacing w:line="164" w:lineRule="exact"/>
                                <w:rPr>
                                  <w:sz w:val="16"/>
                                </w:rPr>
                              </w:pPr>
                              <w:r>
                                <w:rPr>
                                  <w:color w:val="585858"/>
                                  <w:spacing w:val="-2"/>
                                  <w:sz w:val="15"/>
                                </w:rPr>
                                <w:t>Allineato alla tassonomia</w:t>
                              </w:r>
                            </w:p>
                            <w:p w14:paraId="44ADE87F" w14:textId="77777777" w:rsidR="006416B4" w:rsidRDefault="006416B4">
                              <w:pPr>
                                <w:spacing w:before="152"/>
                                <w:rPr>
                                  <w:sz w:val="16"/>
                                </w:rPr>
                              </w:pPr>
                            </w:p>
                            <w:p w14:paraId="5EBD18F7" w14:textId="77777777" w:rsidR="006416B4" w:rsidRDefault="00916275">
                              <w:pPr>
                                <w:spacing w:line="193" w:lineRule="exact"/>
                                <w:rPr>
                                  <w:sz w:val="16"/>
                                </w:rPr>
                              </w:pPr>
                              <w:r>
                                <w:rPr>
                                  <w:color w:val="585858"/>
                                  <w:spacing w:val="-2"/>
                                  <w:sz w:val="15"/>
                                </w:rPr>
                                <w:t>Altri investimenti</w:t>
                              </w:r>
                            </w:p>
                          </w:txbxContent>
                        </wps:txbx>
                        <wps:bodyPr wrap="square" lIns="0" tIns="0" rIns="0" bIns="0" rtlCol="0"/>
                      </wps:wsp>
                      <wps:wsp>
                        <wps:cNvPr id="80" name="Textbox 80"/>
                        <wps:cNvSpPr txBox="1"/>
                        <wps:spPr>
                          <a:xfrm>
                            <a:off x="3024504" y="4401820"/>
                            <a:ext cx="269875" cy="114300"/>
                          </a:xfrm>
                          <a:prstGeom prst="rect">
                            <a:avLst/>
                          </a:prstGeom>
                        </wps:spPr>
                        <wps:txbx>
                          <w:txbxContent>
                            <w:p w14:paraId="4B6E2EFB" w14:textId="77777777" w:rsidR="006416B4" w:rsidRDefault="00916275">
                              <w:pPr>
                                <w:spacing w:line="180" w:lineRule="exact"/>
                                <w:rPr>
                                  <w:sz w:val="18"/>
                                </w:rPr>
                              </w:pPr>
                              <w:r>
                                <w:rPr>
                                  <w:color w:val="404040"/>
                                  <w:spacing w:val="-4"/>
                                  <w:sz w:val="17"/>
                                </w:rPr>
                                <w:t>100%</w:t>
                              </w:r>
                            </w:p>
                          </w:txbxContent>
                        </wps:txbx>
                        <wps:bodyPr wrap="square" lIns="0" tIns="0" rIns="0" bIns="0" rtlCol="0"/>
                      </wps:wsp>
                      <wps:wsp>
                        <wps:cNvPr id="81" name="Textbox 81"/>
                        <wps:cNvSpPr txBox="1"/>
                        <wps:spPr>
                          <a:xfrm>
                            <a:off x="4513198" y="3411220"/>
                            <a:ext cx="1625600" cy="227329"/>
                          </a:xfrm>
                          <a:prstGeom prst="rect">
                            <a:avLst/>
                          </a:prstGeom>
                        </wps:spPr>
                        <wps:txbx>
                          <w:txbxContent>
                            <w:p w14:paraId="60483109" w14:textId="77777777" w:rsidR="006416B4" w:rsidRDefault="00916275">
                              <w:pPr>
                                <w:spacing w:line="164" w:lineRule="exact"/>
                                <w:rPr>
                                  <w:sz w:val="16"/>
                                </w:rPr>
                              </w:pPr>
                              <w:r>
                                <w:rPr>
                                  <w:color w:val="585858"/>
                                  <w:sz w:val="15"/>
                                </w:rPr>
                                <w:t>2. Allineamento degli investimenti alla tassonomia</w:t>
                              </w:r>
                            </w:p>
                            <w:p w14:paraId="4C8E15B0" w14:textId="77777777" w:rsidR="006416B4" w:rsidRDefault="00916275">
                              <w:pPr>
                                <w:spacing w:before="1" w:line="193" w:lineRule="exact"/>
                                <w:ind w:left="348"/>
                                <w:rPr>
                                  <w:b/>
                                  <w:sz w:val="16"/>
                                </w:rPr>
                              </w:pPr>
                              <w:r>
                                <w:rPr>
                                  <w:b/>
                                  <w:color w:val="585858"/>
                                  <w:sz w:val="15"/>
                                </w:rPr>
                                <w:t>esclusi i titoli di Stato*</w:t>
                              </w:r>
                            </w:p>
                          </w:txbxContent>
                        </wps:txbx>
                        <wps:bodyPr wrap="square" lIns="0" tIns="0" rIns="0" bIns="0" rtlCol="0"/>
                      </wps:wsp>
                      <wps:wsp>
                        <wps:cNvPr id="82" name="Textbox 82"/>
                        <wps:cNvSpPr txBox="1"/>
                        <wps:spPr>
                          <a:xfrm>
                            <a:off x="4475988" y="4037584"/>
                            <a:ext cx="782320" cy="447040"/>
                          </a:xfrm>
                          <a:prstGeom prst="rect">
                            <a:avLst/>
                          </a:prstGeom>
                        </wps:spPr>
                        <wps:txbx>
                          <w:txbxContent>
                            <w:p w14:paraId="77826F5E" w14:textId="77777777" w:rsidR="006416B4" w:rsidRDefault="00916275">
                              <w:pPr>
                                <w:spacing w:line="164" w:lineRule="exact"/>
                                <w:rPr>
                                  <w:sz w:val="16"/>
                                </w:rPr>
                              </w:pPr>
                              <w:r>
                                <w:rPr>
                                  <w:color w:val="585858"/>
                                  <w:spacing w:val="-2"/>
                                  <w:sz w:val="15"/>
                                </w:rPr>
                                <w:t>In linea con la tassonomia</w:t>
                              </w:r>
                            </w:p>
                            <w:p w14:paraId="61F7568B" w14:textId="77777777" w:rsidR="006416B4" w:rsidRDefault="006416B4">
                              <w:pPr>
                                <w:spacing w:before="152"/>
                                <w:rPr>
                                  <w:sz w:val="16"/>
                                </w:rPr>
                              </w:pPr>
                            </w:p>
                            <w:p w14:paraId="68C00AE7" w14:textId="77777777" w:rsidR="006416B4" w:rsidRDefault="00916275">
                              <w:pPr>
                                <w:spacing w:line="193" w:lineRule="exact"/>
                                <w:rPr>
                                  <w:sz w:val="16"/>
                                </w:rPr>
                              </w:pPr>
                              <w:r>
                                <w:rPr>
                                  <w:color w:val="585858"/>
                                  <w:spacing w:val="-2"/>
                                  <w:sz w:val="15"/>
                                </w:rPr>
                                <w:t>Altri investimenti</w:t>
                              </w:r>
                            </w:p>
                          </w:txbxContent>
                        </wps:txbx>
                        <wps:bodyPr wrap="square" lIns="0" tIns="0" rIns="0" bIns="0" rtlCol="0"/>
                      </wps:wsp>
                      <wps:wsp>
                        <wps:cNvPr id="83" name="Textbox 83"/>
                        <wps:cNvSpPr txBox="1"/>
                        <wps:spPr>
                          <a:xfrm>
                            <a:off x="5680836" y="4401820"/>
                            <a:ext cx="268605" cy="114300"/>
                          </a:xfrm>
                          <a:prstGeom prst="rect">
                            <a:avLst/>
                          </a:prstGeom>
                        </wps:spPr>
                        <wps:txbx>
                          <w:txbxContent>
                            <w:p w14:paraId="08635DCB" w14:textId="77777777" w:rsidR="006416B4" w:rsidRDefault="00916275">
                              <w:pPr>
                                <w:spacing w:line="180" w:lineRule="exact"/>
                                <w:rPr>
                                  <w:sz w:val="18"/>
                                </w:rPr>
                              </w:pPr>
                              <w:r>
                                <w:rPr>
                                  <w:color w:val="404040"/>
                                  <w:spacing w:val="-4"/>
                                  <w:sz w:val="17"/>
                                </w:rPr>
                                <w:t>100%</w:t>
                              </w:r>
                            </w:p>
                          </w:txbxContent>
                        </wps:txbx>
                        <wps:bodyPr wrap="square" lIns="0" tIns="0" rIns="0" bIns="0" rtlCol="0"/>
                      </wps:wsp>
                    </wpg:wgp>
                  </a:graphicData>
                </a:graphic>
              </wp:anchor>
            </w:drawing>
          </mc:Choice>
          <mc:Fallback>
            <w:pict>
              <v:group w14:anchorId="77C13494" id="Group 55" o:spid="_x0000_s1028" style="position:absolute;left:0;text-align:left;margin-left:20.4pt;margin-top:12.8pt;width:560.05pt;height:449.45pt;z-index:-251611136;mso-wrap-distance-left:0;mso-wrap-distance-right:0;mso-position-horizontal-relative:page" coordsize="71126,570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">
                <v:shape id="Graphic 56" o:spid="_x0000_s1029" style="position:absolute;width:14897;height:57080;visibility:visible;mso-wrap-style:square;v-text-anchor:top" coordsize="1489710,5708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" path="m1489202,l,,,2216150,,5707888r1489202,l1489202,2216150,1489202,xe" fillcolor="#f1f1f1" stroked="f">
                  <v:path arrowok="t"/>
                </v:shape>
                <v:shape id="Graphic 57" o:spid="_x0000_s1030" style="position:absolute;left:15273;top:22161;width:55854;height:34919;visibility:visible;mso-wrap-style:square;v-text-anchor:top" coordsize="5585460,3491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" path="m5585206,l,,,1080516,,2655062r,836676l5585206,3491738r,-836676l5585206,1080516,5585206,xe" fillcolor="#fae3d4" stroked="f">
                  <v:path arrowok="t"/>
                </v:shape>
                <v:shape id="Graphic 58" o:spid="_x0000_s1031" style="position:absolute;left:15767;top:33213;width:23590;height:15100;visibility:visible;mso-wrap-style:square;v-text-anchor:top" coordsize="2359025,151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" path="m2359025,l,,,1510029r2359025,l2359025,xe" stroked="f">
                  <v:path arrowok="t"/>
                </v:shape>
                <v:shape id="Graphic 59" o:spid="_x0000_s1032" style="position:absolute;left:31526;top:38950;width:13;height:3626;visibility:visible;mso-wrap-style:square;v-text-anchor:top" coordsize="1270,36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" path="m,l,362458e" filled="f" strokecolor="white" strokeweight="1.5pt">
                  <v:path arrowok="t"/>
                </v:shape>
                <v:shape id="Graphic 60" o:spid="_x0000_s1033" style="position:absolute;left:27901;top:38950;width:7252;height:7252;visibility:visible;mso-wrap-style:square;v-text-anchor:top" coordsize="725170,72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" path="m362457,l313280,3309r-47168,9640l221384,28487,179530,49492,140982,75531r-34811,30640l75531,140982,49492,179530,28487,221384,12949,266112,3309,313280,,362458r3309,49175l12949,458794r15538,44717l49492,545352r26039,38533l106172,618680r34810,30625l179530,675329r41854,20992l266112,711849r47168,9633l362457,724788r49178,-3306l458803,711849r44728,-15528l545385,675329r38548,-26024l618744,618680r30640,-34795l675423,545352r21005,-41841l711966,458794r9640,-47161l724916,362458r-362459,l362457,xem362457,r,362458l724916,362458r-3310,-49178l711966,266112,696428,221384,675423,179530,649384,140982,618744,106171,583933,75531,545385,49492,503531,28487,458803,12949,411635,3309,362457,xe" fillcolor="#d9d9d9" stroked="f">
                  <v:path arrowok="t"/>
                </v:shape>
                <v:shape id="Graphic 61" o:spid="_x0000_s1034" style="position:absolute;left:27901;top:38950;width:7252;height:7252;visibility:visible;mso-wrap-style:square;v-text-anchor:top" coordsize="725170,72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" path="m362457,r49178,3309l458803,12949r44728,15538l545385,49492r38548,26039l618744,106171r30640,34811l675423,179530r21005,41854l711966,266112r9640,47168l724916,362458r-3310,49175l711966,458794r-15538,44717l675423,545352r-26039,38533l618744,618680r-34811,30625l545385,675329r-41854,20992l458803,711849r-47168,9633l362457,724788r-49177,-3306l266112,711849,221384,696321,179530,675329,140982,649305,106172,618680,75531,583885,49492,545352,28487,503511,12949,458794,3309,411633,,362458,3309,313280r9640,-47168l28487,221384,49492,179530,75531,140982r30640,-34811l140982,75531,179530,49492,221384,28487,266112,12949,313280,3309,362457,r,362458l362457,xe" filled="f" strokecolor="white" strokeweight="1.5pt">
                  <v:path arrowok="t"/>
                </v:shape>
                <v:shape id="Graphic 62" o:spid="_x0000_s1035" style="position:absolute;left:17406;top:40570;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" path="m55807,l,,,55807r55807,l55807,xe" fillcolor="#385622" stroked="f">
                  <v:path arrowok="t"/>
                </v:shape>
                <v:shape id="Graphic 63" o:spid="_x0000_s1036" style="position:absolute;left:17406;top:40570;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" path="m,55807r55807,l55807,,,,,55807xe" filled="f" strokecolor="white" strokeweight="1.5pt">
                  <v:path arrowok="t"/>
                </v:shape>
                <v:shape id="Graphic 64" o:spid="_x0000_s1037" style="position:absolute;left:17406;top:44021;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" path="m55807,l,,,55807r55807,l55807,xe" fillcolor="#d9d9d9" stroked="f">
                  <v:path arrowok="t"/>
                </v:shape>
                <v:shape id="Graphic 65" o:spid="_x0000_s1038" style="position:absolute;left:17406;top:44021;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" path="m,55807r55807,l55807,,,,,55807xe" filled="f" strokecolor="white" strokeweight="1.5pt">
                  <v:path arrowok="t"/>
                </v:shape>
                <v:shape id="Graphic 66" o:spid="_x0000_s1039" style="position:absolute;left:15767;top:33213;width:23590;height:15100;visibility:visible;mso-wrap-style:square;v-text-anchor:top" coordsize="2359025,151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" path="m,1510029r2359025,l2359025,,,,,1510029xe" filled="f" strokecolor="#d9d9d9">
                  <v:path arrowok="t"/>
                </v:shape>
                <v:shape id="Image 67" o:spid="_x0000_s1040" type="#_x0000_t75" style="position:absolute;left:30317;top:37224;width:3048;height:2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">
                  <v:imagedata r:id="rId26" o:title=""/>
                </v:shape>
                <v:shape id="Graphic 68" o:spid="_x0000_s1041" style="position:absolute;left:42322;top:33213;width:23591;height:15100;visibility:visible;mso-wrap-style:square;v-text-anchor:top" coordsize="2359025,151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" path="m2359025,l,,,1510029r2359025,l2359025,xe" stroked="f">
                  <v:path arrowok="t"/>
                </v:shape>
                <v:shape id="Graphic 69" o:spid="_x0000_s1042" style="position:absolute;left:58082;top:38950;width:12;height:3626;visibility:visible;mso-wrap-style:square;v-text-anchor:top" coordsize="1270,36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" path="m,l,362458e" filled="f" strokecolor="white" strokeweight="1.5pt">
                  <v:path arrowok="t"/>
                </v:shape>
                <v:shape id="Graphic 70" o:spid="_x0000_s1043" style="position:absolute;left:54457;top:38950;width:7252;height:7252;visibility:visible;mso-wrap-style:square;v-text-anchor:top" coordsize="725170,72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" path="m362458,l313280,3309r-47168,9640l221384,28487,179530,49492,140982,75531r-34811,30640l75531,140982,49492,179530,28487,221384,12949,266112,3309,313280,,362458r3309,49175l12949,458794r15538,44717l49492,545352r26039,38533l106172,618680r34810,30625l179530,675329r41854,20992l266112,711849r47168,9633l362458,724788r49177,-3306l458803,711849r44728,-15528l545385,675329r38548,-26024l618743,618680r30641,-34795l675423,545352r21005,-41841l711966,458794r9640,-47161l724915,362458r-362457,l362458,xem362458,r,362458l724915,362458r-3309,-49178l711966,266112,696428,221384,675423,179530,649384,140982,618743,106171,583933,75531,545385,49492,503531,28487,458803,12949,411635,3309,362458,xe" fillcolor="#d9d9d9" stroked="f">
                  <v:path arrowok="t"/>
                </v:shape>
                <v:shape id="Graphic 71" o:spid="_x0000_s1044" style="position:absolute;left:54457;top:38950;width:7252;height:7252;visibility:visible;mso-wrap-style:square;v-text-anchor:top" coordsize="725170,72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" path="m362458,r49177,3309l458803,12949r44728,15538l545385,49492r38548,26039l618743,106171r30641,34811l675423,179530r21005,41854l711966,266112r9640,47168l724915,362458r-3309,49175l711966,458794r-15538,44717l675423,545352r-26039,38533l618744,618680r-34811,30625l545385,675329r-41854,20992l458803,711849r-47168,9633l362458,724788r-49178,-3306l266112,711849,221384,696321,179530,675329,140982,649305,106172,618680,75531,583885,49492,545352,28487,503511,12949,458794,3309,411633,,362458,3309,313280r9640,-47168l28487,221384,49492,179530,75531,140982r30640,-34811l140982,75531,179530,49492,221384,28487,266112,12949,313280,3309,362458,r,362458l362458,xe" filled="f" strokecolor="white" strokeweight="1.5pt">
                  <v:path arrowok="t"/>
                </v:shape>
                <v:shape id="Graphic 72" o:spid="_x0000_s1045" style="position:absolute;left:43962;top:40570;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" path="m55807,l,,,55807r55807,l55807,xe" fillcolor="#385622" stroked="f">
                  <v:path arrowok="t"/>
                </v:shape>
                <v:shape id="Graphic 73" o:spid="_x0000_s1046" style="position:absolute;left:43962;top:40570;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" path="m,55807r55807,l55807,,,,,55807xe" filled="f" strokecolor="white" strokeweight="1.5pt">
                  <v:path arrowok="t"/>
                </v:shape>
                <v:shape id="Graphic 74" o:spid="_x0000_s1047" style="position:absolute;left:43962;top:44021;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" path="m55807,l,,,55807r55807,l55807,xe" fillcolor="#d9d9d9" stroked="f">
                  <v:path arrowok="t"/>
                </v:shape>
                <v:shape id="Graphic 75" o:spid="_x0000_s1048" style="position:absolute;left:43962;top:44021;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" path="m,55807r55807,l55807,,,,,55807xe" filled="f" strokecolor="white" strokeweight="1.5pt">
                  <v:path arrowok="t"/>
                </v:shape>
                <v:shape id="Graphic 76" o:spid="_x0000_s1049" style="position:absolute;left:42322;top:33213;width:23591;height:15100;visibility:visible;mso-wrap-style:square;v-text-anchor:top" coordsize="2359025,151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" path="m,1510029r2359025,l2359025,,,,,1510029xe" filled="f" strokecolor="#d9d9d9">
                  <v:path arrowok="t"/>
                </v:shape>
                <v:shape id="Image 77" o:spid="_x0000_s1050" type="#_x0000_t75" style="position:absolute;left:56555;top:36968;width:3048;height:23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">
                  <v:imagedata r:id="rId26" o:title=""/>
                </v:shape>
                <v:shape id="Textbox 78" o:spid="_x0000_s1051" type="#_x0000_t202" style="position:absolute;left:18571;top:34112;width:16256;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" filled="f" stroked="f">
                  <v:textbox inset="0,0,0,0">
                    <w:txbxContent>
                      <w:p w14:paraId="77F4C573" w14:textId="77777777" w:rsidR="006416B4" w:rsidRDefault="00916275">
                        <w:pPr>
                          <w:spacing w:line="164" w:lineRule="exact"/>
                          <w:rPr>
                            <w:sz w:val="16"/>
                          </w:rPr>
                        </w:pPr>
                        <w:r>
                          <w:rPr>
                            <w:color w:val="585858"/>
                            <w:sz w:val="15"/>
                          </w:rPr>
                          <w:t>1. Allineamento degli investimenti alla tassonomia</w:t>
                        </w:r>
                      </w:p>
                      <w:p w14:paraId="0447C4E4" w14:textId="77777777" w:rsidR="006416B4" w:rsidRDefault="00916275">
                        <w:pPr>
                          <w:spacing w:before="1" w:line="193" w:lineRule="exact"/>
                          <w:ind w:left="362"/>
                          <w:rPr>
                            <w:b/>
                            <w:sz w:val="16"/>
                          </w:rPr>
                        </w:pPr>
                        <w:r>
                          <w:rPr>
                            <w:b/>
                            <w:color w:val="585858"/>
                            <w:sz w:val="15"/>
                          </w:rPr>
                          <w:t>compresi i titoli di Stato*</w:t>
                        </w:r>
                      </w:p>
                    </w:txbxContent>
                  </v:textbox>
                </v:shape>
                <v:shape id="Textbox 79" o:spid="_x0000_s1052" type="#_x0000_t202" style="position:absolute;left:18199;top:40375;width:7823;height:4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051D00A2" w14:textId="77777777" w:rsidR="006416B4" w:rsidRDefault="00916275">
                        <w:pPr>
                          <w:spacing w:line="164" w:lineRule="exact"/>
                          <w:rPr>
                            <w:sz w:val="16"/>
                          </w:rPr>
                        </w:pPr>
                        <w:r>
                          <w:rPr>
                            <w:color w:val="585858"/>
                            <w:spacing w:val="-2"/>
                            <w:sz w:val="15"/>
                          </w:rPr>
                          <w:t>Allineato alla tassonomia</w:t>
                        </w:r>
                      </w:p>
                      <w:p w14:paraId="44ADE87F" w14:textId="77777777" w:rsidR="006416B4" w:rsidRDefault="006416B4">
                        <w:pPr>
                          <w:spacing w:before="152"/>
                          <w:rPr>
                            <w:sz w:val="16"/>
                          </w:rPr>
                        </w:pPr>
                      </w:p>
                      <w:p w14:paraId="5EBD18F7" w14:textId="77777777" w:rsidR="006416B4" w:rsidRDefault="00916275">
                        <w:pPr>
                          <w:spacing w:line="193" w:lineRule="exact"/>
                          <w:rPr>
                            <w:sz w:val="16"/>
                          </w:rPr>
                        </w:pPr>
                        <w:r>
                          <w:rPr>
                            <w:color w:val="585858"/>
                            <w:spacing w:val="-2"/>
                            <w:sz w:val="15"/>
                          </w:rPr>
                          <w:t>Altri investimenti</w:t>
                        </w:r>
                      </w:p>
                    </w:txbxContent>
                  </v:textbox>
                </v:shape>
                <v:shape id="Textbox 80" o:spid="_x0000_s1053" type="#_x0000_t202" style="position:absolute;left:30245;top:44018;width:269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" filled="f" stroked="f">
                  <v:textbox inset="0,0,0,0">
                    <w:txbxContent>
                      <w:p w14:paraId="4B6E2EFB" w14:textId="77777777" w:rsidR="006416B4" w:rsidRDefault="00916275">
                        <w:pPr>
                          <w:spacing w:line="180" w:lineRule="exact"/>
                          <w:rPr>
                            <w:sz w:val="18"/>
                          </w:rPr>
                        </w:pPr>
                        <w:r>
                          <w:rPr>
                            <w:color w:val="404040"/>
                            <w:spacing w:val="-4"/>
                            <w:sz w:val="17"/>
                          </w:rPr>
                          <w:t>100%</w:t>
                        </w:r>
                      </w:p>
                    </w:txbxContent>
                  </v:textbox>
                </v:shape>
                <v:shape id="Textbox 81" o:spid="_x0000_s1054" type="#_x0000_t202" style="position:absolute;left:45131;top:34112;width:16256;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" filled="f" stroked="f">
                  <v:textbox inset="0,0,0,0">
                    <w:txbxContent>
                      <w:p w14:paraId="60483109" w14:textId="77777777" w:rsidR="006416B4" w:rsidRDefault="00916275">
                        <w:pPr>
                          <w:spacing w:line="164" w:lineRule="exact"/>
                          <w:rPr>
                            <w:sz w:val="16"/>
                          </w:rPr>
                        </w:pPr>
                        <w:r>
                          <w:rPr>
                            <w:color w:val="585858"/>
                            <w:sz w:val="15"/>
                          </w:rPr>
                          <w:t>2. Allineamento degli investimenti alla tassonomia</w:t>
                        </w:r>
                      </w:p>
                      <w:p w14:paraId="4C8E15B0" w14:textId="77777777" w:rsidR="006416B4" w:rsidRDefault="00916275">
                        <w:pPr>
                          <w:spacing w:before="1" w:line="193" w:lineRule="exact"/>
                          <w:ind w:left="348"/>
                          <w:rPr>
                            <w:b/>
                            <w:sz w:val="16"/>
                          </w:rPr>
                        </w:pPr>
                        <w:r>
                          <w:rPr>
                            <w:b/>
                            <w:color w:val="585858"/>
                            <w:sz w:val="15"/>
                          </w:rPr>
                          <w:t>esclusi i titoli di Stato*</w:t>
                        </w:r>
                      </w:p>
                    </w:txbxContent>
                  </v:textbox>
                </v:shape>
                <v:shape id="Textbox 82" o:spid="_x0000_s1055" type="#_x0000_t202" style="position:absolute;left:44759;top:40375;width:7824;height:4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" filled="f" stroked="f">
                  <v:textbox inset="0,0,0,0">
                    <w:txbxContent>
                      <w:p w14:paraId="77826F5E" w14:textId="77777777" w:rsidR="006416B4" w:rsidRDefault="00916275">
                        <w:pPr>
                          <w:spacing w:line="164" w:lineRule="exact"/>
                          <w:rPr>
                            <w:sz w:val="16"/>
                          </w:rPr>
                        </w:pPr>
                        <w:r>
                          <w:rPr>
                            <w:color w:val="585858"/>
                            <w:spacing w:val="-2"/>
                            <w:sz w:val="15"/>
                          </w:rPr>
                          <w:t>In linea con la tassonomia</w:t>
                        </w:r>
                      </w:p>
                      <w:p w14:paraId="61F7568B" w14:textId="77777777" w:rsidR="006416B4" w:rsidRDefault="006416B4">
                        <w:pPr>
                          <w:spacing w:before="152"/>
                          <w:rPr>
                            <w:sz w:val="16"/>
                          </w:rPr>
                        </w:pPr>
                      </w:p>
                      <w:p w14:paraId="68C00AE7" w14:textId="77777777" w:rsidR="006416B4" w:rsidRDefault="00916275">
                        <w:pPr>
                          <w:spacing w:line="193" w:lineRule="exact"/>
                          <w:rPr>
                            <w:sz w:val="16"/>
                          </w:rPr>
                        </w:pPr>
                        <w:r>
                          <w:rPr>
                            <w:color w:val="585858"/>
                            <w:spacing w:val="-2"/>
                            <w:sz w:val="15"/>
                          </w:rPr>
                          <w:t>Altri investimenti</w:t>
                        </w:r>
                      </w:p>
                    </w:txbxContent>
                  </v:textbox>
                </v:shape>
                <v:shape id="Textbox 83" o:spid="_x0000_s1056" type="#_x0000_t202" style="position:absolute;left:56808;top:44018;width:2686;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alHxAAAANsAAAAPAAAAZHJzL2Rvd25yZXYueG1sRI9Ba8JA&#10;FITvBf/D8gRvdVMF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A3hqUfEAAAA2wAAAA8A&#10;AAAAAAAAAAAAAAAABwIAAGRycy9kb3ducmV2LnhtbFBLBQYAAAAAAwADALcAAAD4AgAAAAA=&#10;" filled="f" stroked="f">
                  <v:textbox inset="0,0,0,0">
                    <w:txbxContent>
                      <w:p w14:paraId="08635DCB" w14:textId="77777777" w:rsidR="006416B4" w:rsidRDefault="00916275">
                        <w:pPr>
                          <w:spacing w:line="180" w:lineRule="exact"/>
                          <w:rPr>
                            <w:sz w:val="18"/>
                          </w:rPr>
                        </w:pPr>
                        <w:r>
                          <w:rPr>
                            <w:color w:val="404040"/>
                            <w:spacing w:val="-4"/>
                            <w:sz w:val="17"/>
                          </w:rPr>
                          <w:t>100%</w:t>
                        </w:r>
                      </w:p>
                    </w:txbxContent>
                  </v:textbox>
                </v:shape>
                <w10:wrap anchorx="page"/>
              </v:group>
            </w:pict>
          </mc:Fallback>
        </mc:AlternateContent>
      </w:r>
      <w:r>
        <w:rPr>
          <w:b w:val="0"/>
          <w:i w:val="0"/>
          <w:color w:val="BEBEBE"/>
          <w:sz w:val="20"/>
        </w:rPr>
        <w:tab/>
      </w:r>
      <w:r>
        <w:rPr>
          <w:w w:val="90"/>
          <w:sz w:val="20"/>
        </w:rPr>
        <w:t>Il prodotto finanziario investe in attività relative al gas fossile e/o all'energia nucleare conformi alla tassonomia dell'UE?</w:t>
      </w:r>
      <w:hyperlink w:anchor="_bookmark0" w:history="1">
        <w:r>
          <w:rPr>
            <w:w w:val="90"/>
            <w:sz w:val="20"/>
            <w:vertAlign w:val="superscript"/>
          </w:rPr>
          <w:t>1</w:t>
        </w:r>
      </w:hyperlink>
    </w:p>
    <w:p w14:paraId="65CF3034" w14:textId="77777777" w:rsidR="006416B4" w:rsidRDefault="00916275">
      <w:pPr>
        <w:spacing w:before="228"/>
        <w:ind w:left="1962"/>
        <w:rPr>
          <w:b/>
        </w:rPr>
      </w:pPr>
      <w:r>
        <w:rPr>
          <w:noProof/>
          <w:position w:val="-3"/>
        </w:rPr>
        <w:drawing>
          <wp:inline distT="0" distB="0" distL="0" distR="0" wp14:anchorId="24F9B1A3" wp14:editId="1A207FE7">
            <wp:extent cx="150876" cy="150875"/>
            <wp:effectExtent l="0" t="0" r="0" b="0"/>
            <wp:docPr id="84" name="Image 84"/>
            <wp:cNvGraphicFramePr/>
            <a:graphic xmlns:a="http://schemas.openxmlformats.org/drawingml/2006/main">
              <a:graphicData uri="http://schemas.openxmlformats.org/drawingml/2006/picture">
                <pic:pic xmlns:pic="http://schemas.openxmlformats.org/drawingml/2006/picture">
                  <pic:nvPicPr>
                    <pic:cNvPr id="84" name="Image 84"/>
                    <pic:cNvPicPr/>
                  </pic:nvPicPr>
                  <pic:blipFill>
                    <a:blip r:embed="rId27" cstate="print"/>
                    <a:stretch>
                      <a:fillRect/>
                    </a:stretch>
                  </pic:blipFill>
                  <pic:spPr>
                    <a:xfrm>
                      <a:off x="0" y="0"/>
                      <a:ext cx="150876" cy="150875"/>
                    </a:xfrm>
                    <a:prstGeom prst="rect">
                      <a:avLst/>
                    </a:prstGeom>
                  </pic:spPr>
                </pic:pic>
              </a:graphicData>
            </a:graphic>
          </wp:inline>
        </w:drawing>
      </w:r>
      <w:r>
        <w:rPr>
          <w:rFonts w:ascii="Times New Roman"/>
          <w:sz w:val="19"/>
        </w:rPr>
        <w:t xml:space="preserve"> </w:t>
      </w:r>
      <w:r>
        <w:rPr>
          <w:b/>
          <w:sz w:val="20"/>
        </w:rPr>
        <w:t>Sì</w:t>
      </w:r>
    </w:p>
    <w:p w14:paraId="58792FDA" w14:textId="77777777" w:rsidR="006416B4" w:rsidRDefault="006416B4">
      <w:pPr>
        <w:pStyle w:val="Corpotesto"/>
        <w:spacing w:before="72"/>
        <w:rPr>
          <w:b/>
        </w:rPr>
      </w:pPr>
    </w:p>
    <w:p w14:paraId="3C2DACCA" w14:textId="77777777" w:rsidR="006416B4" w:rsidRDefault="00916275">
      <w:pPr>
        <w:pStyle w:val="Corpotesto"/>
        <w:tabs>
          <w:tab w:val="left" w:pos="2282"/>
        </w:tabs>
        <w:ind w:left="295"/>
        <w:jc w:val="center"/>
      </w:pPr>
      <w:r>
        <w:rPr>
          <w:noProof/>
          <w:position w:val="-3"/>
        </w:rPr>
        <w:drawing>
          <wp:inline distT="0" distB="0" distL="0" distR="0" wp14:anchorId="6BD7718B" wp14:editId="432BDD47">
            <wp:extent cx="150876" cy="150875"/>
            <wp:effectExtent l="0" t="0" r="0" b="0"/>
            <wp:docPr id="85" name="Image 85"/>
            <wp:cNvGraphicFramePr/>
            <a:graphic xmlns:a="http://schemas.openxmlformats.org/drawingml/2006/main">
              <a:graphicData uri="http://schemas.openxmlformats.org/drawingml/2006/picture">
                <pic:pic xmlns:pic="http://schemas.openxmlformats.org/drawingml/2006/picture">
                  <pic:nvPicPr>
                    <pic:cNvPr id="85" name="Image 85"/>
                    <pic:cNvPicPr/>
                  </pic:nvPicPr>
                  <pic:blipFill>
                    <a:blip r:embed="rId28" cstate="print"/>
                    <a:stretch>
                      <a:fillRect/>
                    </a:stretch>
                  </pic:blipFill>
                  <pic:spPr>
                    <a:xfrm>
                      <a:off x="0" y="0"/>
                      <a:ext cx="150876" cy="150875"/>
                    </a:xfrm>
                    <a:prstGeom prst="rect">
                      <a:avLst/>
                    </a:prstGeom>
                  </pic:spPr>
                </pic:pic>
              </a:graphicData>
            </a:graphic>
          </wp:inline>
        </w:drawing>
      </w:r>
      <w:r>
        <w:rPr>
          <w:rFonts w:ascii="Times New Roman"/>
          <w:sz w:val="19"/>
        </w:rPr>
        <w:t xml:space="preserve"> </w:t>
      </w:r>
      <w:r>
        <w:rPr>
          <w:sz w:val="20"/>
        </w:rPr>
        <w:t>Nel gas fossile</w:t>
      </w:r>
      <w:r>
        <w:rPr>
          <w:sz w:val="20"/>
        </w:rPr>
        <w:tab/>
      </w:r>
      <w:r>
        <w:rPr>
          <w:noProof/>
          <w:position w:val="-3"/>
        </w:rPr>
        <w:drawing>
          <wp:inline distT="0" distB="0" distL="0" distR="0" wp14:anchorId="04D4C955" wp14:editId="723C81DD">
            <wp:extent cx="150876" cy="150875"/>
            <wp:effectExtent l="0" t="0" r="0" b="0"/>
            <wp:docPr id="86" name="Image 86"/>
            <wp:cNvGraphicFramePr/>
            <a:graphic xmlns:a="http://schemas.openxmlformats.org/drawingml/2006/main">
              <a:graphicData uri="http://schemas.openxmlformats.org/drawingml/2006/picture">
                <pic:pic xmlns:pic="http://schemas.openxmlformats.org/drawingml/2006/picture">
                  <pic:nvPicPr>
                    <pic:cNvPr id="86" name="Image 86"/>
                    <pic:cNvPicPr/>
                  </pic:nvPicPr>
                  <pic:blipFill>
                    <a:blip r:embed="rId28" cstate="print"/>
                    <a:stretch>
                      <a:fillRect/>
                    </a:stretch>
                  </pic:blipFill>
                  <pic:spPr>
                    <a:xfrm>
                      <a:off x="0" y="0"/>
                      <a:ext cx="150876" cy="150875"/>
                    </a:xfrm>
                    <a:prstGeom prst="rect">
                      <a:avLst/>
                    </a:prstGeom>
                  </pic:spPr>
                </pic:pic>
              </a:graphicData>
            </a:graphic>
          </wp:inline>
        </w:drawing>
      </w:r>
      <w:r>
        <w:rPr>
          <w:rFonts w:ascii="Times New Roman"/>
          <w:sz w:val="20"/>
        </w:rPr>
        <w:t xml:space="preserve"> </w:t>
      </w:r>
      <w:r>
        <w:rPr>
          <w:sz w:val="20"/>
        </w:rPr>
        <w:t>In energia nucleare</w:t>
      </w:r>
    </w:p>
    <w:p w14:paraId="3F4A9F1E" w14:textId="77777777" w:rsidR="006416B4" w:rsidRDefault="00916275">
      <w:pPr>
        <w:spacing w:before="209"/>
        <w:ind w:left="1962"/>
        <w:rPr>
          <w:b/>
        </w:rPr>
      </w:pPr>
      <w:r>
        <w:rPr>
          <w:noProof/>
          <w:position w:val="-3"/>
        </w:rPr>
        <w:drawing>
          <wp:inline distT="0" distB="0" distL="0" distR="0" wp14:anchorId="164F0023" wp14:editId="6FC4F423">
            <wp:extent cx="150876" cy="150875"/>
            <wp:effectExtent l="0" t="0" r="0" b="0"/>
            <wp:docPr id="87" name="Image 87"/>
            <wp:cNvGraphicFramePr/>
            <a:graphic xmlns:a="http://schemas.openxmlformats.org/drawingml/2006/main">
              <a:graphicData uri="http://schemas.openxmlformats.org/drawingml/2006/picture">
                <pic:pic xmlns:pic="http://schemas.openxmlformats.org/drawingml/2006/picture">
                  <pic:nvPicPr>
                    <pic:cNvPr id="87" name="Image 87"/>
                    <pic:cNvPicPr/>
                  </pic:nvPicPr>
                  <pic:blipFill>
                    <a:blip r:embed="rId29" cstate="print"/>
                    <a:stretch>
                      <a:fillRect/>
                    </a:stretch>
                  </pic:blipFill>
                  <pic:spPr>
                    <a:xfrm>
                      <a:off x="0" y="0"/>
                      <a:ext cx="150876" cy="150875"/>
                    </a:xfrm>
                    <a:prstGeom prst="rect">
                      <a:avLst/>
                    </a:prstGeom>
                  </pic:spPr>
                </pic:pic>
              </a:graphicData>
            </a:graphic>
          </wp:inline>
        </w:drawing>
      </w:r>
      <w:r>
        <w:rPr>
          <w:rFonts w:ascii="Times New Roman"/>
          <w:sz w:val="19"/>
        </w:rPr>
        <w:t xml:space="preserve"> </w:t>
      </w:r>
      <w:r>
        <w:rPr>
          <w:b/>
          <w:sz w:val="20"/>
        </w:rPr>
        <w:t>No</w:t>
      </w:r>
    </w:p>
    <w:p w14:paraId="2CC724A8" w14:textId="77777777" w:rsidR="006416B4" w:rsidRDefault="006416B4">
      <w:pPr>
        <w:pStyle w:val="Corpotesto"/>
        <w:rPr>
          <w:b/>
        </w:rPr>
      </w:pPr>
    </w:p>
    <w:p w14:paraId="6ED603F1" w14:textId="77777777" w:rsidR="006416B4" w:rsidRDefault="006416B4">
      <w:pPr>
        <w:pStyle w:val="Corpotesto"/>
        <w:rPr>
          <w:b/>
        </w:rPr>
      </w:pPr>
    </w:p>
    <w:p w14:paraId="23621642" w14:textId="77777777" w:rsidR="006416B4" w:rsidRDefault="006416B4">
      <w:pPr>
        <w:pStyle w:val="Corpotesto"/>
        <w:rPr>
          <w:b/>
        </w:rPr>
      </w:pPr>
    </w:p>
    <w:p w14:paraId="04FCB66D" w14:textId="77777777" w:rsidR="006416B4" w:rsidRDefault="006416B4">
      <w:pPr>
        <w:pStyle w:val="Corpotesto"/>
        <w:rPr>
          <w:b/>
        </w:rPr>
      </w:pPr>
    </w:p>
    <w:p w14:paraId="6DEF1BE8" w14:textId="77777777" w:rsidR="006416B4" w:rsidRDefault="006416B4">
      <w:pPr>
        <w:pStyle w:val="Corpotesto"/>
        <w:spacing w:before="165"/>
        <w:rPr>
          <w:b/>
        </w:rPr>
      </w:pPr>
    </w:p>
    <w:p w14:paraId="090E88D9" w14:textId="77777777" w:rsidR="006416B4" w:rsidRDefault="00916275">
      <w:pPr>
        <w:ind w:left="176" w:right="376"/>
        <w:jc w:val="both"/>
        <w:rPr>
          <w:rFonts w:ascii="Arial"/>
          <w:b/>
          <w:i/>
          <w:sz w:val="18"/>
        </w:rPr>
      </w:pPr>
      <w:r>
        <w:rPr>
          <w:rFonts w:ascii="Arial"/>
          <w:b/>
          <w:i/>
          <w:sz w:val="17"/>
        </w:rPr>
        <w:t>I due grafici sottostanti mostrano in verde la percentuale minima di investimenti allineati alla tassonomia dell'UE. Poich</w:t>
      </w:r>
      <w:r>
        <w:rPr>
          <w:rFonts w:ascii="Arial"/>
          <w:b/>
          <w:i/>
          <w:sz w:val="17"/>
        </w:rPr>
        <w:t>é</w:t>
      </w:r>
      <w:r>
        <w:rPr>
          <w:rFonts w:ascii="Arial"/>
          <w:b/>
          <w:i/>
          <w:sz w:val="17"/>
        </w:rPr>
        <w:t xml:space="preserve"> non esiste una metodologia adeguata per determinare l'allineamento alla tassonomia dei titoli di Stato*, il primo grafico mostra l'allineamento alla tassonomia in relazione a tutti gli investimenti del prodotto finanziario, compresi i titoli di Stato, mentre il secondo grafico mostra l'allineamento alla tassonomia solo in relazione agli investimenti del prodotto finanziario diversi dai titoli di Stato.</w:t>
      </w:r>
    </w:p>
    <w:p w14:paraId="0DA4A029" w14:textId="77777777" w:rsidR="006416B4" w:rsidRDefault="006416B4">
      <w:pPr>
        <w:pStyle w:val="Corpotesto"/>
        <w:rPr>
          <w:rFonts w:ascii="Arial"/>
          <w:b/>
          <w:i/>
          <w:sz w:val="18"/>
        </w:rPr>
      </w:pPr>
    </w:p>
    <w:p w14:paraId="7FA108A0" w14:textId="77777777" w:rsidR="006416B4" w:rsidRDefault="006416B4">
      <w:pPr>
        <w:pStyle w:val="Corpotesto"/>
        <w:rPr>
          <w:rFonts w:ascii="Arial"/>
          <w:b/>
          <w:i/>
          <w:sz w:val="18"/>
        </w:rPr>
      </w:pPr>
    </w:p>
    <w:p w14:paraId="5FD4EA1E" w14:textId="77777777" w:rsidR="006416B4" w:rsidRDefault="006416B4">
      <w:pPr>
        <w:pStyle w:val="Corpotesto"/>
        <w:rPr>
          <w:rFonts w:ascii="Arial"/>
          <w:b/>
          <w:i/>
          <w:sz w:val="18"/>
        </w:rPr>
      </w:pPr>
    </w:p>
    <w:p w14:paraId="062674D1" w14:textId="77777777" w:rsidR="006416B4" w:rsidRDefault="006416B4">
      <w:pPr>
        <w:pStyle w:val="Corpotesto"/>
        <w:rPr>
          <w:rFonts w:ascii="Arial"/>
          <w:b/>
          <w:i/>
          <w:sz w:val="18"/>
        </w:rPr>
      </w:pPr>
    </w:p>
    <w:p w14:paraId="0C5C2954" w14:textId="77777777" w:rsidR="006416B4" w:rsidRDefault="006416B4">
      <w:pPr>
        <w:pStyle w:val="Corpotesto"/>
        <w:rPr>
          <w:rFonts w:ascii="Arial"/>
          <w:b/>
          <w:i/>
          <w:sz w:val="18"/>
        </w:rPr>
      </w:pPr>
    </w:p>
    <w:p w14:paraId="46AA4638" w14:textId="77777777" w:rsidR="006416B4" w:rsidRDefault="006416B4">
      <w:pPr>
        <w:pStyle w:val="Corpotesto"/>
        <w:rPr>
          <w:rFonts w:ascii="Arial"/>
          <w:b/>
          <w:i/>
          <w:sz w:val="18"/>
        </w:rPr>
      </w:pPr>
    </w:p>
    <w:p w14:paraId="0D54AFDC" w14:textId="77777777" w:rsidR="006416B4" w:rsidRDefault="006416B4">
      <w:pPr>
        <w:pStyle w:val="Corpotesto"/>
        <w:rPr>
          <w:rFonts w:ascii="Arial"/>
          <w:b/>
          <w:i/>
          <w:sz w:val="18"/>
        </w:rPr>
      </w:pPr>
    </w:p>
    <w:p w14:paraId="04EB326A" w14:textId="77777777" w:rsidR="006416B4" w:rsidRDefault="006416B4">
      <w:pPr>
        <w:pStyle w:val="Corpotesto"/>
        <w:rPr>
          <w:rFonts w:ascii="Arial"/>
          <w:b/>
          <w:i/>
          <w:sz w:val="18"/>
        </w:rPr>
      </w:pPr>
    </w:p>
    <w:p w14:paraId="4DF9B56B" w14:textId="77777777" w:rsidR="006416B4" w:rsidRDefault="006416B4">
      <w:pPr>
        <w:pStyle w:val="Corpotesto"/>
        <w:rPr>
          <w:rFonts w:ascii="Arial"/>
          <w:b/>
          <w:i/>
          <w:sz w:val="18"/>
        </w:rPr>
      </w:pPr>
    </w:p>
    <w:p w14:paraId="7FB1AA73" w14:textId="77777777" w:rsidR="006416B4" w:rsidRDefault="006416B4">
      <w:pPr>
        <w:pStyle w:val="Corpotesto"/>
        <w:rPr>
          <w:rFonts w:ascii="Arial"/>
          <w:b/>
          <w:i/>
          <w:sz w:val="18"/>
        </w:rPr>
      </w:pPr>
    </w:p>
    <w:p w14:paraId="5DE50326" w14:textId="77777777" w:rsidR="006416B4" w:rsidRDefault="006416B4">
      <w:pPr>
        <w:pStyle w:val="Corpotesto"/>
        <w:rPr>
          <w:rFonts w:ascii="Arial"/>
          <w:b/>
          <w:i/>
          <w:sz w:val="18"/>
        </w:rPr>
      </w:pPr>
    </w:p>
    <w:p w14:paraId="35B6AEEF" w14:textId="77777777" w:rsidR="006416B4" w:rsidRDefault="006416B4">
      <w:pPr>
        <w:pStyle w:val="Corpotesto"/>
        <w:rPr>
          <w:rFonts w:ascii="Arial"/>
          <w:b/>
          <w:i/>
          <w:sz w:val="18"/>
        </w:rPr>
      </w:pPr>
    </w:p>
    <w:p w14:paraId="3C61D068" w14:textId="77777777" w:rsidR="006416B4" w:rsidRDefault="006416B4">
      <w:pPr>
        <w:pStyle w:val="Corpotesto"/>
        <w:rPr>
          <w:rFonts w:ascii="Arial"/>
          <w:b/>
          <w:i/>
          <w:sz w:val="18"/>
        </w:rPr>
      </w:pPr>
    </w:p>
    <w:p w14:paraId="0F84E77F" w14:textId="77777777" w:rsidR="006416B4" w:rsidRDefault="006416B4">
      <w:pPr>
        <w:pStyle w:val="Corpotesto"/>
        <w:rPr>
          <w:rFonts w:ascii="Arial"/>
          <w:b/>
          <w:i/>
          <w:sz w:val="18"/>
        </w:rPr>
      </w:pPr>
    </w:p>
    <w:p w14:paraId="78B1B213" w14:textId="77777777" w:rsidR="006416B4" w:rsidRDefault="006416B4">
      <w:pPr>
        <w:pStyle w:val="Corpotesto"/>
        <w:spacing w:before="42"/>
        <w:rPr>
          <w:rFonts w:ascii="Arial"/>
          <w:b/>
          <w:i/>
          <w:sz w:val="18"/>
        </w:rPr>
      </w:pPr>
    </w:p>
    <w:p w14:paraId="540972EB" w14:textId="77777777" w:rsidR="006416B4" w:rsidRDefault="00916275">
      <w:pPr>
        <w:ind w:left="1037"/>
        <w:rPr>
          <w:rFonts w:ascii="Arial" w:hAnsi="Arial"/>
          <w:i/>
          <w:sz w:val="18"/>
        </w:rPr>
      </w:pPr>
      <w:r>
        <w:rPr>
          <w:rFonts w:ascii="Arial" w:hAnsi="Arial"/>
          <w:i/>
          <w:sz w:val="17"/>
        </w:rPr>
        <w:t>*Ai fini di questi grafici, i "titoli di Stato" comprendono tutte le esposizioni sovrane</w:t>
      </w:r>
    </w:p>
    <w:p w14:paraId="098A907E" w14:textId="77777777" w:rsidR="006416B4" w:rsidRDefault="006416B4">
      <w:pPr>
        <w:pStyle w:val="Corpotesto"/>
        <w:rPr>
          <w:rFonts w:ascii="Arial"/>
          <w:i/>
          <w:sz w:val="18"/>
        </w:rPr>
      </w:pPr>
    </w:p>
    <w:p w14:paraId="23D5F390" w14:textId="77777777" w:rsidR="006416B4" w:rsidRDefault="006416B4">
      <w:pPr>
        <w:pStyle w:val="Corpotesto"/>
        <w:rPr>
          <w:rFonts w:ascii="Arial"/>
          <w:i/>
          <w:sz w:val="18"/>
        </w:rPr>
      </w:pPr>
    </w:p>
    <w:p w14:paraId="61EDA138" w14:textId="77777777" w:rsidR="006416B4" w:rsidRDefault="006416B4">
      <w:pPr>
        <w:pStyle w:val="Corpotesto"/>
        <w:rPr>
          <w:rFonts w:ascii="Arial"/>
          <w:i/>
          <w:sz w:val="18"/>
        </w:rPr>
      </w:pPr>
    </w:p>
    <w:p w14:paraId="744ECD3D" w14:textId="77777777" w:rsidR="006416B4" w:rsidRDefault="006416B4">
      <w:pPr>
        <w:pStyle w:val="Corpotesto"/>
        <w:rPr>
          <w:rFonts w:ascii="Arial"/>
          <w:i/>
          <w:sz w:val="18"/>
        </w:rPr>
      </w:pPr>
    </w:p>
    <w:p w14:paraId="0E248C95" w14:textId="77777777" w:rsidR="006416B4" w:rsidRDefault="006416B4">
      <w:pPr>
        <w:pStyle w:val="Corpotesto"/>
        <w:rPr>
          <w:rFonts w:ascii="Arial"/>
          <w:i/>
          <w:sz w:val="18"/>
        </w:rPr>
      </w:pPr>
    </w:p>
    <w:p w14:paraId="2B31E781" w14:textId="77777777" w:rsidR="006416B4" w:rsidRDefault="006416B4">
      <w:pPr>
        <w:pStyle w:val="Corpotesto"/>
        <w:spacing w:before="94"/>
        <w:rPr>
          <w:rFonts w:ascii="Arial"/>
          <w:i/>
          <w:sz w:val="18"/>
        </w:rPr>
      </w:pPr>
    </w:p>
    <w:p w14:paraId="348AFC42" w14:textId="77777777" w:rsidR="006416B4" w:rsidRDefault="00916275">
      <w:pPr>
        <w:pStyle w:val="Titolo2"/>
        <w:numPr>
          <w:ilvl w:val="0"/>
          <w:numId w:val="1"/>
        </w:numPr>
        <w:tabs>
          <w:tab w:val="left" w:pos="1025"/>
        </w:tabs>
        <w:ind w:left="1025" w:hanging="410"/>
        <w:rPr>
          <w:b w:val="0"/>
          <w:i w:val="0"/>
          <w:color w:val="BEBEBE"/>
          <w:position w:val="2"/>
        </w:rPr>
      </w:pPr>
      <w:r>
        <w:rPr>
          <w:w w:val="85"/>
          <w:sz w:val="20"/>
        </w:rPr>
        <w:t xml:space="preserve">Qual è la quota minima di investimenti in </w:t>
      </w:r>
      <w:r>
        <w:rPr>
          <w:spacing w:val="-2"/>
          <w:w w:val="85"/>
          <w:sz w:val="20"/>
        </w:rPr>
        <w:t xml:space="preserve">attività </w:t>
      </w:r>
      <w:r>
        <w:rPr>
          <w:w w:val="85"/>
          <w:sz w:val="20"/>
        </w:rPr>
        <w:t>di transizione e abilitanti</w:t>
      </w:r>
      <w:r>
        <w:rPr>
          <w:spacing w:val="-2"/>
          <w:w w:val="85"/>
          <w:sz w:val="20"/>
        </w:rPr>
        <w:t>?</w:t>
      </w:r>
    </w:p>
    <w:p w14:paraId="52FC32E3" w14:textId="77777777" w:rsidR="006416B4" w:rsidRDefault="00916275">
      <w:pPr>
        <w:pStyle w:val="Corpotesto"/>
        <w:spacing w:before="237"/>
        <w:ind w:left="1025"/>
      </w:pPr>
      <w:r>
        <w:rPr>
          <w:spacing w:val="-2"/>
          <w:sz w:val="20"/>
        </w:rPr>
        <w:t>Non applicabile.</w:t>
      </w:r>
    </w:p>
    <w:p w14:paraId="3039102C" w14:textId="77777777" w:rsidR="006416B4" w:rsidRDefault="006416B4">
      <w:pPr>
        <w:pStyle w:val="Corpotesto"/>
        <w:spacing w:before="38"/>
      </w:pPr>
    </w:p>
    <w:p w14:paraId="182E3C6E" w14:textId="77777777" w:rsidR="006416B4" w:rsidRDefault="00916275">
      <w:pPr>
        <w:pStyle w:val="Titolo1"/>
        <w:spacing w:before="1"/>
      </w:pPr>
      <w:r>
        <w:rPr>
          <w:noProof/>
        </w:rPr>
        <mc:AlternateContent>
          <mc:Choice Requires="wpg">
            <w:drawing>
              <wp:anchor distT="0" distB="0" distL="0" distR="0" simplePos="0" relativeHeight="251686912" behindDoc="0" locked="0" layoutInCell="1" allowOverlap="1" wp14:anchorId="71D6D01C" wp14:editId="58FAA381">
                <wp:simplePos x="0" y="0"/>
                <wp:positionH relativeFrom="page">
                  <wp:posOffset>259079</wp:posOffset>
                </wp:positionH>
                <wp:positionV relativeFrom="paragraph">
                  <wp:posOffset>-26183</wp:posOffset>
                </wp:positionV>
                <wp:extent cx="1489710" cy="786130"/>
                <wp:effectExtent l="0" t="0" r="0" b="0"/>
                <wp:wrapNone/>
                <wp:docPr id="88" name="Group 88"/>
                <wp:cNvGraphicFramePr/>
                <a:graphic xmlns:a="http://schemas.openxmlformats.org/drawingml/2006/main">
                  <a:graphicData uri="http://schemas.microsoft.com/office/word/2010/wordprocessingGroup">
                    <wpg:wgp>
                      <wpg:cNvGrpSpPr/>
                      <wpg:grpSpPr>
                        <a:xfrm>
                          <a:off x="0" y="0"/>
                          <a:ext cx="1489710" cy="786130"/>
                          <a:chOff x="0" y="0"/>
                          <a:chExt cx="1489710" cy="786130"/>
                        </a:xfrm>
                      </wpg:grpSpPr>
                      <wps:wsp>
                        <wps:cNvPr id="89" name="Graphic 89"/>
                        <wps:cNvSpPr/>
                        <wps:spPr>
                          <a:xfrm>
                            <a:off x="0" y="1244"/>
                            <a:ext cx="1489710" cy="784860"/>
                          </a:xfrm>
                          <a:custGeom>
                            <a:avLst/>
                            <a:gdLst/>
                            <a:ahLst/>
                            <a:cxnLst/>
                            <a:rect l="l" t="t" r="r" b="b"/>
                            <a:pathLst>
                              <a:path w="1489710" h="784860">
                                <a:moveTo>
                                  <a:pt x="1489202" y="0"/>
                                </a:moveTo>
                                <a:lnTo>
                                  <a:pt x="0" y="0"/>
                                </a:lnTo>
                                <a:lnTo>
                                  <a:pt x="0" y="784859"/>
                                </a:lnTo>
                                <a:lnTo>
                                  <a:pt x="1489202" y="784859"/>
                                </a:lnTo>
                                <a:lnTo>
                                  <a:pt x="1489202" y="0"/>
                                </a:lnTo>
                                <a:close/>
                              </a:path>
                            </a:pathLst>
                          </a:custGeom>
                          <a:solidFill>
                            <a:srgbClr val="F1F1F1"/>
                          </a:solidFill>
                        </wps:spPr>
                        <wps:bodyPr wrap="square" lIns="0" tIns="0" rIns="0" bIns="0" rtlCol="0">
                          <a:prstTxWarp prst="textNoShape">
                            <a:avLst/>
                          </a:prstTxWarp>
                        </wps:bodyPr>
                      </wps:wsp>
                      <pic:pic xmlns:pic="http://schemas.openxmlformats.org/drawingml/2006/picture">
                        <pic:nvPicPr>
                          <pic:cNvPr id="90" name="Image 90"/>
                          <pic:cNvPicPr/>
                        </pic:nvPicPr>
                        <pic:blipFill>
                          <a:blip r:embed="rId30" cstate="print"/>
                          <a:stretch>
                            <a:fillRect/>
                          </a:stretch>
                        </pic:blipFill>
                        <pic:spPr>
                          <a:xfrm>
                            <a:off x="114935" y="0"/>
                            <a:ext cx="372110" cy="369671"/>
                          </a:xfrm>
                          <a:prstGeom prst="rect">
                            <a:avLst/>
                          </a:prstGeom>
                        </pic:spPr>
                      </pic:pic>
                      <wps:wsp>
                        <wps:cNvPr id="91" name="Textbox 91"/>
                        <wps:cNvSpPr txBox="1"/>
                        <wps:spPr>
                          <a:xfrm>
                            <a:off x="0" y="1244"/>
                            <a:ext cx="1489710" cy="784860"/>
                          </a:xfrm>
                          <a:prstGeom prst="rect">
                            <a:avLst/>
                          </a:prstGeom>
                        </wps:spPr>
                        <wps:txbx>
                          <w:txbxContent>
                            <w:p w14:paraId="33321976" w14:textId="77777777" w:rsidR="006416B4" w:rsidRDefault="006416B4">
                              <w:pPr>
                                <w:spacing w:before="136"/>
                              </w:pPr>
                            </w:p>
                            <w:p w14:paraId="24078A74" w14:textId="77777777" w:rsidR="006416B4" w:rsidRDefault="00916275">
                              <w:pPr>
                                <w:spacing w:line="218" w:lineRule="auto"/>
                                <w:ind w:left="182" w:right="346" w:firstLine="701"/>
                              </w:pPr>
                              <w:r>
                                <w:rPr>
                                  <w:sz w:val="20"/>
                                </w:rPr>
                                <w:t>Gli investimenti sostenibili con un</w:t>
                              </w:r>
                            </w:p>
                          </w:txbxContent>
                        </wps:txbx>
                        <wps:bodyPr wrap="square" lIns="0" tIns="0" rIns="0" bIns="0" rtlCol="0"/>
                      </wps:wsp>
                    </wpg:wgp>
                  </a:graphicData>
                </a:graphic>
              </wp:anchor>
            </w:drawing>
          </mc:Choice>
          <mc:Fallback>
            <w:pict>
              <v:group w14:anchorId="71D6D01C" id="Group 88" o:spid="_x0000_s1057" style="position:absolute;left:0;text-align:left;margin-left:20.4pt;margin-top:-2.05pt;width:117.3pt;height:61.9pt;z-index:251686912;mso-wrap-distance-left:0;mso-wrap-distance-right:0;mso-position-horizontal-relative:page" coordsize="14897,78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">
                <v:shape id="Graphic 89" o:spid="_x0000_s1058" style="position:absolute;top:12;width:14897;height:7849;visibility:visible;mso-wrap-style:square;v-text-anchor:top" coordsize="1489710,784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" path="m1489202,l,,,784859r1489202,l1489202,xe" fillcolor="#f1f1f1" stroked="f">
                  <v:path arrowok="t"/>
                </v:shape>
                <v:shape id="Image 90" o:spid="_x0000_s1059" type="#_x0000_t75" style="position:absolute;left:1149;width:3721;height:3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">
                  <v:imagedata r:id="rId31" o:title=""/>
                </v:shape>
                <v:shape id="Textbox 91" o:spid="_x0000_s1060" type="#_x0000_t202" style="position:absolute;top:12;width:14897;height:7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" filled="f" stroked="f">
                  <v:textbox inset="0,0,0,0">
                    <w:txbxContent>
                      <w:p w14:paraId="33321976" w14:textId="77777777" w:rsidR="006416B4" w:rsidRDefault="006416B4">
                        <w:pPr>
                          <w:spacing w:before="136"/>
                        </w:pPr>
                      </w:p>
                      <w:p w14:paraId="24078A74" w14:textId="77777777" w:rsidR="006416B4" w:rsidRDefault="00916275">
                        <w:pPr>
                          <w:spacing w:line="218" w:lineRule="auto"/>
                          <w:ind w:left="182" w:right="346" w:firstLine="701"/>
                        </w:pPr>
                        <w:r>
                          <w:rPr>
                            <w:sz w:val="20"/>
                          </w:rPr>
                          <w:t>Gli investimenti sostenibili con un</w:t>
                        </w:r>
                      </w:p>
                    </w:txbxContent>
                  </v:textbox>
                </v:shape>
                <w10:wrap anchorx="page"/>
              </v:group>
            </w:pict>
          </mc:Fallback>
        </mc:AlternateContent>
      </w:r>
      <w:r>
        <w:rPr>
          <w:noProof/>
        </w:rPr>
        <w:drawing>
          <wp:anchor distT="0" distB="0" distL="0" distR="0" simplePos="0" relativeHeight="251688960" behindDoc="0" locked="0" layoutInCell="1" allowOverlap="1" wp14:anchorId="225F63E8" wp14:editId="40887F2B">
            <wp:simplePos x="0" y="0"/>
            <wp:positionH relativeFrom="page">
              <wp:posOffset>1852929</wp:posOffset>
            </wp:positionH>
            <wp:positionV relativeFrom="paragraph">
              <wp:posOffset>-25573</wp:posOffset>
            </wp:positionV>
            <wp:extent cx="386080" cy="390525"/>
            <wp:effectExtent l="0" t="0" r="0" b="0"/>
            <wp:wrapNone/>
            <wp:docPr id="92" name="Image 92"/>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32" cstate="print"/>
                    <a:stretch>
                      <a:fillRect/>
                    </a:stretch>
                  </pic:blipFill>
                  <pic:spPr>
                    <a:xfrm>
                      <a:off x="0" y="0"/>
                      <a:ext cx="386080" cy="390525"/>
                    </a:xfrm>
                    <a:prstGeom prst="rect">
                      <a:avLst/>
                    </a:prstGeom>
                  </pic:spPr>
                </pic:pic>
              </a:graphicData>
            </a:graphic>
          </wp:anchor>
        </w:drawing>
      </w:r>
      <w:r>
        <w:rPr>
          <w:sz w:val="20"/>
        </w:rPr>
        <w:t>Qual è la quota minima di investimenti sostenibili con un obiettivo ambientale che non sono allineati alla tassonomia dell'UE?</w:t>
      </w:r>
    </w:p>
    <w:p w14:paraId="40D116A3" w14:textId="77777777" w:rsidR="006416B4" w:rsidRDefault="006416B4">
      <w:pPr>
        <w:pStyle w:val="Corpotesto"/>
        <w:spacing w:before="79"/>
        <w:rPr>
          <w:b/>
        </w:rPr>
      </w:pPr>
    </w:p>
    <w:p w14:paraId="305E3A6A" w14:textId="77777777" w:rsidR="006416B4" w:rsidRDefault="00916275">
      <w:pPr>
        <w:pStyle w:val="Corpotesto"/>
        <w:ind w:left="1025"/>
      </w:pPr>
      <w:r>
        <w:rPr>
          <w:spacing w:val="-2"/>
          <w:sz w:val="20"/>
        </w:rPr>
        <w:t>Non applicabile.</w:t>
      </w:r>
    </w:p>
    <w:p w14:paraId="29F3CE20" w14:textId="77777777" w:rsidR="006416B4" w:rsidRDefault="006416B4">
      <w:pPr>
        <w:pStyle w:val="Corpotesto"/>
        <w:sectPr w:rsidR="006416B4">
          <w:type w:val="continuous"/>
          <w:pgSz w:w="12240" w:h="15840"/>
          <w:pgMar w:top="1100" w:right="360" w:bottom="860" w:left="0" w:header="0" w:footer="671" w:gutter="0"/>
          <w:cols w:num="2" w:space="708" w:equalWidth="0">
            <w:col w:w="2677" w:space="40"/>
            <w:col w:w="9163" w:space="0"/>
          </w:cols>
        </w:sectPr>
      </w:pPr>
    </w:p>
    <w:p w14:paraId="09375E65" w14:textId="77777777" w:rsidR="006416B4" w:rsidRDefault="006416B4">
      <w:pPr>
        <w:pStyle w:val="Corpotesto"/>
        <w:spacing w:before="201"/>
        <w:rPr>
          <w:sz w:val="20"/>
        </w:rPr>
      </w:pPr>
    </w:p>
    <w:p w14:paraId="2C2D0815" w14:textId="77777777" w:rsidR="006416B4" w:rsidRDefault="00916275">
      <w:pPr>
        <w:spacing w:line="20" w:lineRule="exact"/>
        <w:ind w:left="720"/>
        <w:rPr>
          <w:sz w:val="2"/>
        </w:rPr>
      </w:pPr>
      <w:r>
        <w:rPr>
          <w:noProof/>
          <w:sz w:val="2"/>
        </w:rPr>
        <mc:AlternateContent>
          <mc:Choice Requires="wpg">
            <w:drawing>
              <wp:inline distT="0" distB="0" distL="0" distR="0" wp14:anchorId="4F835DD3" wp14:editId="7DB3533F">
                <wp:extent cx="1829435" cy="6350"/>
                <wp:effectExtent l="0" t="0" r="0" b="0"/>
                <wp:docPr id="93" name="Group 93"/>
                <wp:cNvGraphicFramePr/>
                <a:graphic xmlns:a="http://schemas.openxmlformats.org/drawingml/2006/main">
                  <a:graphicData uri="http://schemas.microsoft.com/office/word/2010/wordprocessingGroup">
                    <wpg:wgp>
                      <wpg:cNvGrpSpPr/>
                      <wpg:grpSpPr>
                        <a:xfrm>
                          <a:off x="0" y="0"/>
                          <a:ext cx="1829435" cy="6350"/>
                          <a:chOff x="0" y="0"/>
                          <a:chExt cx="1829435" cy="6350"/>
                        </a:xfrm>
                      </wpg:grpSpPr>
                      <wps:wsp>
                        <wps:cNvPr id="94" name="Graphic 94"/>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w14:anchorId="36962E93" id="Group 93" o:spid="_x0000_s1026" style="width:144.05pt;height:.5pt;mso-position-horizontal-relative:char;mso-position-vertical-relative:line" coordsize="182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">
                <v:shape id="Graphic 94" o:spid="_x0000_s1027" style="position:absolute;width:18294;height:63;visibility:visible;mso-wrap-style:square;v-text-anchor:top" coordsize="18294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" path="m1829054,l,,,6095r1829054,l1829054,xe" fillcolor="black" stroked="f">
                  <v:path arrowok="t"/>
                </v:shape>
                <w10:anchorlock/>
              </v:group>
            </w:pict>
          </mc:Fallback>
        </mc:AlternateContent>
      </w:r>
    </w:p>
    <w:p w14:paraId="569BDABB" w14:textId="77777777" w:rsidR="006416B4" w:rsidRDefault="00916275">
      <w:pPr>
        <w:spacing w:before="75"/>
        <w:ind w:left="720" w:right="271"/>
        <w:rPr>
          <w:sz w:val="20"/>
        </w:rPr>
      </w:pPr>
      <w:bookmarkStart w:id="0" w:name="_bookmark0"/>
      <w:bookmarkEnd w:id="0"/>
      <w:r>
        <w:rPr>
          <w:rFonts w:ascii="Arial" w:hAnsi="Arial"/>
          <w:position w:val="6"/>
          <w:sz w:val="12"/>
        </w:rPr>
        <w:t xml:space="preserve">1 </w:t>
      </w:r>
      <w:r>
        <w:rPr>
          <w:sz w:val="19"/>
        </w:rPr>
        <w:t>Le attività legate al gas fossile e/o al nucleare saranno conformi alla tassonomia dell’UE solo se contribuiscono a limitare i cambiamenti climatici («mitigazione dei cambiamenti climatici») e non compromettono in modo significativo alcun obiettivo della tassonomia dell’UE – cfr. la nota esplicativa a margine sinistro. I criteri completi relativi alle attività economiche nel settore del gas fossile e dell’energia nucleare conformi alla tassonomia dell’UE sono stabiliti nel regolamento delegato (UE) 2022/121</w:t>
      </w:r>
      <w:r>
        <w:rPr>
          <w:sz w:val="19"/>
        </w:rPr>
        <w:t>4 della Commissione.</w:t>
      </w:r>
    </w:p>
    <w:p w14:paraId="34230E41" w14:textId="77777777" w:rsidR="006416B4" w:rsidRDefault="006416B4">
      <w:pPr>
        <w:rPr>
          <w:sz w:val="20"/>
        </w:rPr>
        <w:sectPr w:rsidR="006416B4">
          <w:type w:val="continuous"/>
          <w:pgSz w:w="12240" w:h="15840"/>
          <w:pgMar w:top="1100" w:right="360" w:bottom="860" w:left="0" w:header="0" w:footer="671" w:gutter="0"/>
          <w:cols w:space="708"/>
        </w:sectPr>
      </w:pPr>
    </w:p>
    <w:tbl>
      <w:tblPr>
        <w:tblStyle w:val="TableNormal"/>
        <w:tblW w:w="0" w:type="auto"/>
        <w:tblInd w:w="415" w:type="dxa"/>
        <w:tblLayout w:type="fixed"/>
        <w:tblLook w:val="01E0" w:firstRow="1" w:lastRow="1" w:firstColumn="1" w:lastColumn="1" w:noHBand="0" w:noVBand="0"/>
      </w:tblPr>
      <w:tblGrid>
        <w:gridCol w:w="2345"/>
        <w:gridCol w:w="882"/>
        <w:gridCol w:w="7918"/>
      </w:tblGrid>
      <w:tr w:rsidR="006416B4" w14:paraId="7DE59130" w14:textId="77777777">
        <w:trPr>
          <w:trHeight w:val="2296"/>
        </w:trPr>
        <w:tc>
          <w:tcPr>
            <w:tcW w:w="2345" w:type="dxa"/>
            <w:shd w:val="clear" w:color="auto" w:fill="F1F1F1"/>
          </w:tcPr>
          <w:p w14:paraId="3FE690AE" w14:textId="77777777" w:rsidR="006416B4" w:rsidRDefault="00916275">
            <w:pPr>
              <w:pStyle w:val="TableParagraph"/>
              <w:spacing w:before="6" w:line="218" w:lineRule="auto"/>
              <w:ind w:left="182" w:right="346"/>
            </w:pPr>
            <w:r>
              <w:rPr>
                <w:sz w:val="20"/>
              </w:rPr>
              <w:lastRenderedPageBreak/>
              <w:t xml:space="preserve">obiettivo ambientale che </w:t>
            </w:r>
            <w:r>
              <w:rPr>
                <w:b/>
                <w:sz w:val="20"/>
              </w:rPr>
              <w:t xml:space="preserve">non tengono conto dei criteri </w:t>
            </w:r>
            <w:r>
              <w:rPr>
                <w:sz w:val="20"/>
              </w:rPr>
              <w:t>per le attività economiche sostenibili dal punto di vista ambientale ai sensi della tassonomia dell’UE.</w:t>
            </w:r>
          </w:p>
        </w:tc>
        <w:tc>
          <w:tcPr>
            <w:tcW w:w="882" w:type="dxa"/>
          </w:tcPr>
          <w:p w14:paraId="0B493E7A" w14:textId="77777777" w:rsidR="006416B4" w:rsidRDefault="006416B4">
            <w:pPr>
              <w:pStyle w:val="TableParagraph"/>
              <w:spacing w:before="137"/>
              <w:rPr>
                <w:sz w:val="20"/>
              </w:rPr>
            </w:pPr>
          </w:p>
          <w:p w14:paraId="13EE8AF1" w14:textId="77777777" w:rsidR="006416B4" w:rsidRDefault="00916275">
            <w:pPr>
              <w:pStyle w:val="TableParagraph"/>
              <w:ind w:left="117"/>
              <w:rPr>
                <w:sz w:val="20"/>
              </w:rPr>
            </w:pPr>
            <w:r>
              <w:rPr>
                <w:noProof/>
                <w:sz w:val="20"/>
              </w:rPr>
              <w:drawing>
                <wp:inline distT="0" distB="0" distL="0" distR="0" wp14:anchorId="638D91CB" wp14:editId="491F06F7">
                  <wp:extent cx="410241" cy="410241"/>
                  <wp:effectExtent l="0" t="0" r="0" b="0"/>
                  <wp:docPr id="95" name="Image 95"/>
                  <wp:cNvGraphicFramePr/>
                  <a:graphic xmlns:a="http://schemas.openxmlformats.org/drawingml/2006/main">
                    <a:graphicData uri="http://schemas.openxmlformats.org/drawingml/2006/picture">
                      <pic:pic xmlns:pic="http://schemas.openxmlformats.org/drawingml/2006/picture">
                        <pic:nvPicPr>
                          <pic:cNvPr id="95" name="Image 95"/>
                          <pic:cNvPicPr/>
                        </pic:nvPicPr>
                        <pic:blipFill>
                          <a:blip r:embed="rId33" cstate="print"/>
                          <a:stretch>
                            <a:fillRect/>
                          </a:stretch>
                        </pic:blipFill>
                        <pic:spPr>
                          <a:xfrm>
                            <a:off x="0" y="0"/>
                            <a:ext cx="410241" cy="410241"/>
                          </a:xfrm>
                          <a:prstGeom prst="rect">
                            <a:avLst/>
                          </a:prstGeom>
                        </pic:spPr>
                      </pic:pic>
                    </a:graphicData>
                  </a:graphic>
                </wp:inline>
              </w:drawing>
            </w:r>
          </w:p>
        </w:tc>
        <w:tc>
          <w:tcPr>
            <w:tcW w:w="7918" w:type="dxa"/>
          </w:tcPr>
          <w:p w14:paraId="4154F101" w14:textId="77777777" w:rsidR="006416B4" w:rsidRDefault="006416B4">
            <w:pPr>
              <w:pStyle w:val="TableParagraph"/>
              <w:spacing w:before="81"/>
            </w:pPr>
          </w:p>
          <w:p w14:paraId="72AE88B4" w14:textId="77777777" w:rsidR="006416B4" w:rsidRDefault="00916275">
            <w:pPr>
              <w:pStyle w:val="TableParagraph"/>
              <w:ind w:left="106"/>
              <w:rPr>
                <w:b/>
              </w:rPr>
            </w:pPr>
            <w:r>
              <w:rPr>
                <w:b/>
                <w:sz w:val="20"/>
              </w:rPr>
              <w:t>Qual è la quota minima di investimenti socialmente sostenibili?</w:t>
            </w:r>
          </w:p>
          <w:p w14:paraId="2CBF5D53" w14:textId="77777777" w:rsidR="006416B4" w:rsidRDefault="006416B4">
            <w:pPr>
              <w:pStyle w:val="TableParagraph"/>
              <w:spacing w:before="77"/>
            </w:pPr>
          </w:p>
          <w:p w14:paraId="446BFD69" w14:textId="77777777" w:rsidR="006416B4" w:rsidRDefault="00916275">
            <w:pPr>
              <w:pStyle w:val="TableParagraph"/>
              <w:spacing w:before="1"/>
              <w:ind w:left="106"/>
            </w:pPr>
            <w:r>
              <w:rPr>
                <w:spacing w:val="-2"/>
                <w:sz w:val="20"/>
              </w:rPr>
              <w:t>Non applicabile.</w:t>
            </w:r>
          </w:p>
        </w:tc>
      </w:tr>
      <w:tr w:rsidR="006416B4" w14:paraId="043B25DB" w14:textId="77777777">
        <w:trPr>
          <w:trHeight w:val="1687"/>
        </w:trPr>
        <w:tc>
          <w:tcPr>
            <w:tcW w:w="2345" w:type="dxa"/>
          </w:tcPr>
          <w:p w14:paraId="6AFFDBCA" w14:textId="77777777" w:rsidR="006416B4" w:rsidRDefault="006416B4">
            <w:pPr>
              <w:pStyle w:val="TableParagraph"/>
              <w:rPr>
                <w:rFonts w:ascii="Times New Roman"/>
              </w:rPr>
            </w:pPr>
          </w:p>
        </w:tc>
        <w:tc>
          <w:tcPr>
            <w:tcW w:w="882" w:type="dxa"/>
          </w:tcPr>
          <w:p w14:paraId="749FD03D" w14:textId="77777777" w:rsidR="006416B4" w:rsidRDefault="00916275">
            <w:pPr>
              <w:pStyle w:val="TableParagraph"/>
              <w:ind w:left="138"/>
              <w:rPr>
                <w:sz w:val="20"/>
              </w:rPr>
            </w:pPr>
            <w:r>
              <w:rPr>
                <w:noProof/>
                <w:sz w:val="20"/>
              </w:rPr>
              <w:drawing>
                <wp:inline distT="0" distB="0" distL="0" distR="0" wp14:anchorId="465B12FD" wp14:editId="2EF444E9">
                  <wp:extent cx="397755" cy="387667"/>
                  <wp:effectExtent l="0" t="0" r="0" b="0"/>
                  <wp:docPr id="96" name="Image 96"/>
                  <wp:cNvGraphicFramePr/>
                  <a:graphic xmlns:a="http://schemas.openxmlformats.org/drawingml/2006/main">
                    <a:graphicData uri="http://schemas.openxmlformats.org/drawingml/2006/picture">
                      <pic:pic xmlns:pic="http://schemas.openxmlformats.org/drawingml/2006/picture">
                        <pic:nvPicPr>
                          <pic:cNvPr id="96" name="Image 96"/>
                          <pic:cNvPicPr/>
                        </pic:nvPicPr>
                        <pic:blipFill>
                          <a:blip r:embed="rId34" cstate="print"/>
                          <a:stretch>
                            <a:fillRect/>
                          </a:stretch>
                        </pic:blipFill>
                        <pic:spPr>
                          <a:xfrm>
                            <a:off x="0" y="0"/>
                            <a:ext cx="397755" cy="387667"/>
                          </a:xfrm>
                          <a:prstGeom prst="rect">
                            <a:avLst/>
                          </a:prstGeom>
                        </pic:spPr>
                      </pic:pic>
                    </a:graphicData>
                  </a:graphic>
                </wp:inline>
              </w:drawing>
            </w:r>
          </w:p>
        </w:tc>
        <w:tc>
          <w:tcPr>
            <w:tcW w:w="7918" w:type="dxa"/>
          </w:tcPr>
          <w:p w14:paraId="320497BE" w14:textId="77777777" w:rsidR="006416B4" w:rsidRDefault="00916275">
            <w:pPr>
              <w:pStyle w:val="TableParagraph"/>
              <w:spacing w:before="2" w:line="237" w:lineRule="auto"/>
              <w:ind w:left="106" w:right="51"/>
              <w:jc w:val="both"/>
              <w:rPr>
                <w:b/>
              </w:rPr>
            </w:pPr>
            <w:r>
              <w:rPr>
                <w:b/>
                <w:sz w:val="20"/>
              </w:rPr>
              <w:t>Quali investimenti sono inclusi nella voce «#2 Altro», qual è il loro scopo e sono previste garanzie ambientali o sociali minime?</w:t>
            </w:r>
          </w:p>
          <w:p w14:paraId="753E16EE" w14:textId="77777777" w:rsidR="006416B4" w:rsidRDefault="006416B4">
            <w:pPr>
              <w:pStyle w:val="TableParagraph"/>
              <w:spacing w:before="1"/>
            </w:pPr>
          </w:p>
          <w:p w14:paraId="6A02B087" w14:textId="77777777" w:rsidR="006416B4" w:rsidRDefault="00916275">
            <w:pPr>
              <w:pStyle w:val="TableParagraph"/>
              <w:ind w:left="106" w:right="53"/>
              <w:jc w:val="both"/>
            </w:pPr>
            <w:r>
              <w:rPr>
                <w:sz w:val="20"/>
              </w:rPr>
              <w:t>Un massimo del 10% del patrimonio del Fondo può essere costituito da liquidità, strumenti del mercato monetario, strumenti a breve termine e organismi di investimento collettivo ammissibili a fini di liquidità e non incorpora alcuna caratteristica ambientale e sociale.</w:t>
            </w:r>
          </w:p>
        </w:tc>
      </w:tr>
      <w:tr w:rsidR="006416B4" w14:paraId="39EEB68E" w14:textId="77777777">
        <w:trPr>
          <w:trHeight w:val="1210"/>
        </w:trPr>
        <w:tc>
          <w:tcPr>
            <w:tcW w:w="3227" w:type="dxa"/>
            <w:gridSpan w:val="2"/>
          </w:tcPr>
          <w:p w14:paraId="6C27EADE" w14:textId="77777777" w:rsidR="006416B4" w:rsidRDefault="006416B4">
            <w:pPr>
              <w:pStyle w:val="TableParagraph"/>
              <w:spacing w:before="7"/>
              <w:rPr>
                <w:sz w:val="6"/>
              </w:rPr>
            </w:pPr>
          </w:p>
          <w:p w14:paraId="526A3C36" w14:textId="77777777" w:rsidR="006416B4" w:rsidRDefault="00916275">
            <w:pPr>
              <w:pStyle w:val="TableParagraph"/>
              <w:ind w:left="72"/>
              <w:rPr>
                <w:sz w:val="20"/>
              </w:rPr>
            </w:pPr>
            <w:r>
              <w:rPr>
                <w:noProof/>
                <w:sz w:val="20"/>
              </w:rPr>
              <w:drawing>
                <wp:inline distT="0" distB="0" distL="0" distR="0" wp14:anchorId="6C045FAE" wp14:editId="7ED78986">
                  <wp:extent cx="1756036" cy="597408"/>
                  <wp:effectExtent l="0" t="0" r="0" b="0"/>
                  <wp:docPr id="97" name="Image 97"/>
                  <wp:cNvGraphicFramePr/>
                  <a:graphic xmlns:a="http://schemas.openxmlformats.org/drawingml/2006/main">
                    <a:graphicData uri="http://schemas.openxmlformats.org/drawingml/2006/picture">
                      <pic:pic xmlns:pic="http://schemas.openxmlformats.org/drawingml/2006/picture">
                        <pic:nvPicPr>
                          <pic:cNvPr id="97" name="Image 97"/>
                          <pic:cNvPicPr/>
                        </pic:nvPicPr>
                        <pic:blipFill>
                          <a:blip r:embed="rId35" cstate="print"/>
                          <a:stretch>
                            <a:fillRect/>
                          </a:stretch>
                        </pic:blipFill>
                        <pic:spPr>
                          <a:xfrm>
                            <a:off x="0" y="0"/>
                            <a:ext cx="1756036" cy="597408"/>
                          </a:xfrm>
                          <a:prstGeom prst="rect">
                            <a:avLst/>
                          </a:prstGeom>
                        </pic:spPr>
                      </pic:pic>
                    </a:graphicData>
                  </a:graphic>
                </wp:inline>
              </w:drawing>
            </w:r>
          </w:p>
        </w:tc>
        <w:tc>
          <w:tcPr>
            <w:tcW w:w="7918" w:type="dxa"/>
            <w:vMerge w:val="restart"/>
          </w:tcPr>
          <w:p w14:paraId="5094BD4E" w14:textId="77777777" w:rsidR="006416B4" w:rsidRDefault="00916275">
            <w:pPr>
              <w:pStyle w:val="TableParagraph"/>
              <w:spacing w:before="238" w:line="283" w:lineRule="auto"/>
              <w:ind w:left="140" w:right="53"/>
              <w:jc w:val="both"/>
              <w:rPr>
                <w:b/>
              </w:rPr>
            </w:pPr>
            <w:r>
              <w:rPr>
                <w:b/>
                <w:sz w:val="20"/>
              </w:rPr>
              <w:t>Esiste un indice specifico designato come benchmark di riferimento per determinare se questo prodotto finanziario è allineato alle caratteristiche ambientali e/o sociali che promuove?</w:t>
            </w:r>
          </w:p>
          <w:p w14:paraId="752F436E" w14:textId="77777777" w:rsidR="006416B4" w:rsidRDefault="006416B4">
            <w:pPr>
              <w:pStyle w:val="TableParagraph"/>
              <w:spacing w:before="2"/>
            </w:pPr>
          </w:p>
          <w:p w14:paraId="313ADAF5" w14:textId="77777777" w:rsidR="006416B4" w:rsidRDefault="00916275">
            <w:pPr>
              <w:pStyle w:val="TableParagraph"/>
              <w:spacing w:line="237" w:lineRule="auto"/>
              <w:ind w:left="106" w:right="53"/>
              <w:jc w:val="both"/>
            </w:pPr>
            <w:r>
              <w:rPr>
                <w:sz w:val="20"/>
              </w:rPr>
              <w:t>Sì. L’Indice costituisce il benchmark di riferimento del Fondo ai fini del raggiungimento delle caratteristiche ambientali e/o sociali promosse dal Fondo.</w:t>
            </w:r>
          </w:p>
        </w:tc>
      </w:tr>
      <w:tr w:rsidR="006416B4" w14:paraId="449C5087" w14:textId="77777777">
        <w:trPr>
          <w:trHeight w:val="2037"/>
        </w:trPr>
        <w:tc>
          <w:tcPr>
            <w:tcW w:w="2345" w:type="dxa"/>
            <w:shd w:val="clear" w:color="auto" w:fill="F1F1F1"/>
          </w:tcPr>
          <w:p w14:paraId="15DE3F5A" w14:textId="77777777" w:rsidR="006416B4" w:rsidRDefault="00916275">
            <w:pPr>
              <w:pStyle w:val="TableParagraph"/>
              <w:spacing w:before="51" w:line="196" w:lineRule="auto"/>
              <w:ind w:left="180" w:right="162"/>
            </w:pPr>
            <w:r>
              <w:rPr>
                <w:b/>
                <w:sz w:val="20"/>
              </w:rPr>
              <w:t xml:space="preserve">I benchmark di riferimento </w:t>
            </w:r>
            <w:r>
              <w:rPr>
                <w:sz w:val="20"/>
              </w:rPr>
              <w:t>sono indici che misurano se il prodotto finanziario raggiunge le caratteristiche ambientali o sociali che promuove.</w:t>
            </w:r>
          </w:p>
        </w:tc>
        <w:tc>
          <w:tcPr>
            <w:tcW w:w="882" w:type="dxa"/>
          </w:tcPr>
          <w:p w14:paraId="0A312A67" w14:textId="77777777" w:rsidR="006416B4" w:rsidRDefault="006416B4">
            <w:pPr>
              <w:pStyle w:val="TableParagraph"/>
              <w:rPr>
                <w:rFonts w:ascii="Times New Roman"/>
              </w:rPr>
            </w:pPr>
          </w:p>
        </w:tc>
        <w:tc>
          <w:tcPr>
            <w:tcW w:w="7918" w:type="dxa"/>
            <w:vMerge/>
            <w:tcBorders>
              <w:top w:val="nil"/>
            </w:tcBorders>
          </w:tcPr>
          <w:p w14:paraId="1B346891" w14:textId="77777777" w:rsidR="006416B4" w:rsidRDefault="006416B4">
            <w:pPr>
              <w:rPr>
                <w:sz w:val="2"/>
                <w:szCs w:val="2"/>
              </w:rPr>
            </w:pPr>
          </w:p>
        </w:tc>
      </w:tr>
      <w:tr w:rsidR="006416B4" w14:paraId="3DDF386C" w14:textId="77777777">
        <w:trPr>
          <w:trHeight w:val="2960"/>
        </w:trPr>
        <w:tc>
          <w:tcPr>
            <w:tcW w:w="2345" w:type="dxa"/>
          </w:tcPr>
          <w:p w14:paraId="3BCA1A51" w14:textId="77777777" w:rsidR="006416B4" w:rsidRDefault="006416B4">
            <w:pPr>
              <w:pStyle w:val="TableParagraph"/>
              <w:rPr>
                <w:rFonts w:ascii="Times New Roman"/>
              </w:rPr>
            </w:pPr>
          </w:p>
        </w:tc>
        <w:tc>
          <w:tcPr>
            <w:tcW w:w="882" w:type="dxa"/>
          </w:tcPr>
          <w:p w14:paraId="53607602" w14:textId="77777777" w:rsidR="006416B4" w:rsidRDefault="00916275">
            <w:pPr>
              <w:pStyle w:val="TableParagraph"/>
              <w:spacing w:line="234" w:lineRule="exact"/>
              <w:ind w:right="104"/>
              <w:jc w:val="right"/>
              <w:rPr>
                <w:rFonts w:ascii="Arial" w:hAnsi="Arial"/>
              </w:rPr>
            </w:pPr>
            <w:r>
              <w:rPr>
                <w:rFonts w:ascii="Arial" w:hAnsi="Arial"/>
                <w:color w:val="BEBEBE"/>
                <w:spacing w:val="-10"/>
                <w:w w:val="150"/>
                <w:sz w:val="20"/>
              </w:rPr>
              <w:t>●</w:t>
            </w:r>
          </w:p>
        </w:tc>
        <w:tc>
          <w:tcPr>
            <w:tcW w:w="7918" w:type="dxa"/>
          </w:tcPr>
          <w:p w14:paraId="369C09BD" w14:textId="77777777" w:rsidR="006416B4" w:rsidRDefault="00916275">
            <w:pPr>
              <w:pStyle w:val="TableParagraph"/>
              <w:spacing w:before="48" w:line="297" w:lineRule="auto"/>
              <w:ind w:left="106" w:right="54"/>
              <w:jc w:val="both"/>
              <w:rPr>
                <w:rFonts w:ascii="Arial"/>
                <w:b/>
                <w:i/>
              </w:rPr>
            </w:pPr>
            <w:r>
              <w:rPr>
                <w:rFonts w:ascii="Arial"/>
                <w:b/>
                <w:i/>
                <w:w w:val="85"/>
                <w:sz w:val="20"/>
              </w:rPr>
              <w:t xml:space="preserve">In che modo il benchmark di riferimento </w:t>
            </w:r>
            <w:r>
              <w:rPr>
                <w:rFonts w:ascii="Arial"/>
                <w:b/>
                <w:i/>
                <w:w w:val="85"/>
                <w:sz w:val="20"/>
              </w:rPr>
              <w:t>è</w:t>
            </w:r>
            <w:r>
              <w:rPr>
                <w:rFonts w:ascii="Arial"/>
                <w:b/>
                <w:i/>
                <w:w w:val="85"/>
                <w:sz w:val="20"/>
              </w:rPr>
              <w:t xml:space="preserve"> costantemente allineato a ciascuna delle caratteristiche ambientali o sociali promosse dal </w:t>
            </w:r>
            <w:r>
              <w:rPr>
                <w:rFonts w:ascii="Arial"/>
                <w:b/>
                <w:i/>
                <w:spacing w:val="-2"/>
                <w:w w:val="90"/>
                <w:sz w:val="20"/>
              </w:rPr>
              <w:t>prodotto finanziario?</w:t>
            </w:r>
          </w:p>
          <w:p w14:paraId="1B2E576D" w14:textId="77777777" w:rsidR="006416B4" w:rsidRDefault="006416B4">
            <w:pPr>
              <w:pStyle w:val="TableParagraph"/>
              <w:spacing w:before="3"/>
            </w:pPr>
          </w:p>
          <w:p w14:paraId="5BDCBA2D" w14:textId="77777777" w:rsidR="006416B4" w:rsidRDefault="00916275">
            <w:pPr>
              <w:pStyle w:val="TableParagraph"/>
              <w:ind w:left="106" w:right="47"/>
              <w:jc w:val="both"/>
            </w:pPr>
            <w:r>
              <w:rPr>
                <w:sz w:val="20"/>
              </w:rPr>
              <w:t>Ad ogni ribilanciamento trimestrale dell’Indice, il fornitore dell’Indice (ovvero Nasdaq Inc.) applica i Criteri di Selezione ESG al Nasdaq CTA Cybersecurity Index (l’“Indice Principale”) per rimuovere gli emittenti che non soddisfano tali Criteri di Selezione ESG. L’Indice viene completamente ricostituito semestralmente in linea con i Criteri di Selezione ESG. Gli adeguamenti apportati ai componenti dell'Indice attraverso il ribilanciamento trimestrale e la ricostituzione semestrale garantiranno che l'Indi</w:t>
            </w:r>
            <w:r>
              <w:rPr>
                <w:sz w:val="20"/>
              </w:rPr>
              <w:t>ce sia continuamente allineato alle caratteristiche ambientali e sociali promosse dal Fondo.</w:t>
            </w:r>
          </w:p>
        </w:tc>
      </w:tr>
      <w:tr w:rsidR="006416B4" w14:paraId="207CAB69" w14:textId="77777777">
        <w:trPr>
          <w:trHeight w:val="2827"/>
        </w:trPr>
        <w:tc>
          <w:tcPr>
            <w:tcW w:w="2345" w:type="dxa"/>
          </w:tcPr>
          <w:p w14:paraId="37846C8A" w14:textId="77777777" w:rsidR="006416B4" w:rsidRDefault="006416B4">
            <w:pPr>
              <w:pStyle w:val="TableParagraph"/>
              <w:rPr>
                <w:rFonts w:ascii="Times New Roman"/>
              </w:rPr>
            </w:pPr>
          </w:p>
        </w:tc>
        <w:tc>
          <w:tcPr>
            <w:tcW w:w="882" w:type="dxa"/>
          </w:tcPr>
          <w:p w14:paraId="6E44B3C9" w14:textId="77777777" w:rsidR="006416B4" w:rsidRDefault="00916275">
            <w:pPr>
              <w:pStyle w:val="TableParagraph"/>
              <w:spacing w:before="117"/>
              <w:ind w:right="104"/>
              <w:jc w:val="right"/>
              <w:rPr>
                <w:rFonts w:ascii="Arial" w:hAnsi="Arial"/>
              </w:rPr>
            </w:pPr>
            <w:r>
              <w:rPr>
                <w:rFonts w:ascii="Arial" w:hAnsi="Arial"/>
                <w:color w:val="BEBEBE"/>
                <w:spacing w:val="-10"/>
                <w:w w:val="150"/>
                <w:sz w:val="20"/>
              </w:rPr>
              <w:t>●</w:t>
            </w:r>
          </w:p>
        </w:tc>
        <w:tc>
          <w:tcPr>
            <w:tcW w:w="7918" w:type="dxa"/>
          </w:tcPr>
          <w:p w14:paraId="5CB21510" w14:textId="77777777" w:rsidR="006416B4" w:rsidRDefault="00916275">
            <w:pPr>
              <w:pStyle w:val="TableParagraph"/>
              <w:spacing w:before="184" w:line="300" w:lineRule="auto"/>
              <w:ind w:left="106" w:right="57"/>
              <w:jc w:val="both"/>
              <w:rPr>
                <w:rFonts w:ascii="Arial"/>
                <w:b/>
                <w:i/>
              </w:rPr>
            </w:pPr>
            <w:r>
              <w:rPr>
                <w:rFonts w:ascii="Arial"/>
                <w:b/>
                <w:i/>
                <w:w w:val="90"/>
                <w:sz w:val="20"/>
              </w:rPr>
              <w:t>Come viene garantito su base continuativa l</w:t>
            </w:r>
            <w:r>
              <w:rPr>
                <w:rFonts w:ascii="Arial"/>
                <w:b/>
                <w:i/>
                <w:w w:val="90"/>
                <w:sz w:val="20"/>
              </w:rPr>
              <w:t>’</w:t>
            </w:r>
            <w:r>
              <w:rPr>
                <w:rFonts w:ascii="Arial"/>
                <w:b/>
                <w:i/>
                <w:w w:val="90"/>
                <w:sz w:val="20"/>
              </w:rPr>
              <w:t>allineamento della strategia di investimento con la metodologia dell</w:t>
            </w:r>
            <w:r>
              <w:rPr>
                <w:rFonts w:ascii="Arial"/>
                <w:b/>
                <w:i/>
                <w:w w:val="90"/>
                <w:sz w:val="20"/>
              </w:rPr>
              <w:t>’</w:t>
            </w:r>
            <w:r>
              <w:rPr>
                <w:rFonts w:ascii="Arial"/>
                <w:b/>
                <w:i/>
                <w:w w:val="90"/>
                <w:sz w:val="20"/>
              </w:rPr>
              <w:t>indice?</w:t>
            </w:r>
          </w:p>
          <w:p w14:paraId="36DEE825" w14:textId="77777777" w:rsidR="006416B4" w:rsidRDefault="00916275">
            <w:pPr>
              <w:pStyle w:val="TableParagraph"/>
              <w:spacing w:before="267"/>
              <w:ind w:left="106" w:right="53"/>
              <w:jc w:val="both"/>
            </w:pPr>
            <w:r>
              <w:rPr>
                <w:sz w:val="20"/>
              </w:rPr>
              <w:t>Il Gestore mira a replicare la performance dell’Indice investendo principalmente in un portafoglio di titoli azionari che, per quanto possibile e praticabile, sia costituito dai titoli che compongono l’Indice in proporzioni simili alle loro ponderazioni nell’Indice e in ADR e GDR basati sui titoli dell’Indice e, in quanto tale, la strategia di investimento è costantemente allineata alla metodologia dell’Indice.</w:t>
            </w:r>
          </w:p>
        </w:tc>
      </w:tr>
      <w:tr w:rsidR="006416B4" w14:paraId="3720B641" w14:textId="77777777">
        <w:trPr>
          <w:trHeight w:val="445"/>
        </w:trPr>
        <w:tc>
          <w:tcPr>
            <w:tcW w:w="2345" w:type="dxa"/>
          </w:tcPr>
          <w:p w14:paraId="69C8980F" w14:textId="77777777" w:rsidR="006416B4" w:rsidRDefault="006416B4">
            <w:pPr>
              <w:pStyle w:val="TableParagraph"/>
              <w:rPr>
                <w:rFonts w:ascii="Times New Roman"/>
              </w:rPr>
            </w:pPr>
          </w:p>
        </w:tc>
        <w:tc>
          <w:tcPr>
            <w:tcW w:w="882" w:type="dxa"/>
          </w:tcPr>
          <w:p w14:paraId="4F7E6B23" w14:textId="77777777" w:rsidR="006416B4" w:rsidRDefault="00916275">
            <w:pPr>
              <w:pStyle w:val="TableParagraph"/>
              <w:spacing w:before="117"/>
              <w:ind w:right="104"/>
              <w:jc w:val="right"/>
              <w:rPr>
                <w:rFonts w:ascii="Arial" w:hAnsi="Arial"/>
              </w:rPr>
            </w:pPr>
            <w:r>
              <w:rPr>
                <w:rFonts w:ascii="Arial" w:hAnsi="Arial"/>
                <w:color w:val="BEBEBE"/>
                <w:spacing w:val="-10"/>
                <w:w w:val="150"/>
                <w:sz w:val="20"/>
              </w:rPr>
              <w:t>●</w:t>
            </w:r>
          </w:p>
        </w:tc>
        <w:tc>
          <w:tcPr>
            <w:tcW w:w="7918" w:type="dxa"/>
          </w:tcPr>
          <w:p w14:paraId="3FE108F0" w14:textId="77777777" w:rsidR="006416B4" w:rsidRDefault="00916275">
            <w:pPr>
              <w:pStyle w:val="TableParagraph"/>
              <w:spacing w:before="184" w:line="242" w:lineRule="exact"/>
              <w:ind w:left="106"/>
              <w:rPr>
                <w:rFonts w:ascii="Arial"/>
                <w:b/>
                <w:i/>
              </w:rPr>
            </w:pPr>
            <w:r>
              <w:rPr>
                <w:rFonts w:ascii="Arial"/>
                <w:b/>
                <w:i/>
                <w:w w:val="85"/>
                <w:sz w:val="20"/>
              </w:rPr>
              <w:t>In che modo l</w:t>
            </w:r>
            <w:r>
              <w:rPr>
                <w:rFonts w:ascii="Arial"/>
                <w:b/>
                <w:i/>
                <w:w w:val="85"/>
                <w:sz w:val="20"/>
              </w:rPr>
              <w:t>’</w:t>
            </w:r>
            <w:r>
              <w:rPr>
                <w:rFonts w:ascii="Arial"/>
                <w:b/>
                <w:i/>
                <w:w w:val="85"/>
                <w:sz w:val="20"/>
              </w:rPr>
              <w:t xml:space="preserve">indice designato differisce da un </w:t>
            </w:r>
            <w:r>
              <w:rPr>
                <w:rFonts w:ascii="Arial"/>
                <w:b/>
                <w:i/>
                <w:spacing w:val="-2"/>
                <w:w w:val="85"/>
                <w:sz w:val="20"/>
              </w:rPr>
              <w:t xml:space="preserve">indice </w:t>
            </w:r>
            <w:r>
              <w:rPr>
                <w:rFonts w:ascii="Arial"/>
                <w:b/>
                <w:i/>
                <w:w w:val="85"/>
                <w:sz w:val="20"/>
              </w:rPr>
              <w:t>di mercato ampio di riferimento</w:t>
            </w:r>
            <w:r>
              <w:rPr>
                <w:rFonts w:ascii="Arial"/>
                <w:b/>
                <w:i/>
                <w:spacing w:val="-2"/>
                <w:w w:val="85"/>
                <w:sz w:val="20"/>
              </w:rPr>
              <w:t>?</w:t>
            </w:r>
          </w:p>
        </w:tc>
      </w:tr>
    </w:tbl>
    <w:p w14:paraId="7CFCB7FF" w14:textId="77777777" w:rsidR="006416B4" w:rsidRDefault="006416B4">
      <w:pPr>
        <w:pStyle w:val="TableParagraph"/>
        <w:spacing w:line="242" w:lineRule="exact"/>
        <w:rPr>
          <w:rFonts w:ascii="Arial"/>
          <w:b/>
          <w:i/>
        </w:rPr>
        <w:sectPr w:rsidR="006416B4">
          <w:pgSz w:w="12240" w:h="15840"/>
          <w:pgMar w:top="700" w:right="360" w:bottom="920" w:left="0" w:header="0" w:footer="671" w:gutter="0"/>
          <w:cols w:space="708"/>
        </w:sectPr>
      </w:pPr>
    </w:p>
    <w:tbl>
      <w:tblPr>
        <w:tblStyle w:val="TableNormal"/>
        <w:tblW w:w="0" w:type="auto"/>
        <w:tblInd w:w="365" w:type="dxa"/>
        <w:tblLayout w:type="fixed"/>
        <w:tblLook w:val="01E0" w:firstRow="1" w:lastRow="1" w:firstColumn="1" w:lastColumn="1" w:noHBand="0" w:noVBand="0"/>
      </w:tblPr>
      <w:tblGrid>
        <w:gridCol w:w="3277"/>
        <w:gridCol w:w="7910"/>
      </w:tblGrid>
      <w:tr w:rsidR="006416B4" w14:paraId="0182B8F3" w14:textId="77777777">
        <w:trPr>
          <w:trHeight w:val="1431"/>
        </w:trPr>
        <w:tc>
          <w:tcPr>
            <w:tcW w:w="3277" w:type="dxa"/>
          </w:tcPr>
          <w:p w14:paraId="062BB06B" w14:textId="77777777" w:rsidR="006416B4" w:rsidRDefault="006416B4">
            <w:pPr>
              <w:pStyle w:val="TableParagraph"/>
              <w:rPr>
                <w:rFonts w:ascii="Times New Roman"/>
              </w:rPr>
            </w:pPr>
          </w:p>
        </w:tc>
        <w:tc>
          <w:tcPr>
            <w:tcW w:w="7910" w:type="dxa"/>
          </w:tcPr>
          <w:p w14:paraId="551BB93C" w14:textId="77777777" w:rsidR="006416B4" w:rsidRDefault="00916275">
            <w:pPr>
              <w:pStyle w:val="TableParagraph"/>
              <w:spacing w:line="225" w:lineRule="exact"/>
              <w:ind w:left="106"/>
              <w:jc w:val="both"/>
            </w:pPr>
            <w:r>
              <w:rPr>
                <w:sz w:val="20"/>
              </w:rPr>
              <w:t>L'Indice si differenzia da un indice di mercato ampio in quanto offre un'esposizione tematica a</w:t>
            </w:r>
          </w:p>
          <w:p w14:paraId="239E0DC3" w14:textId="77777777" w:rsidR="006416B4" w:rsidRDefault="00916275">
            <w:pPr>
              <w:pStyle w:val="TableParagraph"/>
              <w:ind w:left="106" w:right="47"/>
              <w:jc w:val="both"/>
            </w:pPr>
            <w:r>
              <w:rPr>
                <w:sz w:val="20"/>
              </w:rPr>
              <w:t>società operanti nel segmento della sicurezza informatica dei settori tecnologico e industriale. L’Indice presenta inoltre un universo di investimento più ristretto rispetto all’indice di mercato generale e all’Indice di riferimento a causa dell’applicazione dei Criteri di Selezione ESG applicati ai componenti dell’Indice.</w:t>
            </w:r>
          </w:p>
        </w:tc>
      </w:tr>
      <w:tr w:rsidR="006416B4" w14:paraId="5AA404C3" w14:textId="77777777">
        <w:trPr>
          <w:trHeight w:val="1880"/>
        </w:trPr>
        <w:tc>
          <w:tcPr>
            <w:tcW w:w="3277" w:type="dxa"/>
          </w:tcPr>
          <w:p w14:paraId="0EFE0438" w14:textId="77777777" w:rsidR="006416B4" w:rsidRDefault="00916275">
            <w:pPr>
              <w:pStyle w:val="TableParagraph"/>
              <w:spacing w:before="117"/>
              <w:ind w:right="104"/>
              <w:jc w:val="right"/>
              <w:rPr>
                <w:rFonts w:ascii="Arial" w:hAnsi="Arial"/>
              </w:rPr>
            </w:pPr>
            <w:r>
              <w:rPr>
                <w:rFonts w:ascii="Arial" w:hAnsi="Arial"/>
                <w:color w:val="BEBEBE"/>
                <w:spacing w:val="-10"/>
                <w:w w:val="150"/>
                <w:sz w:val="20"/>
              </w:rPr>
              <w:t>●</w:t>
            </w:r>
          </w:p>
        </w:tc>
        <w:tc>
          <w:tcPr>
            <w:tcW w:w="7910" w:type="dxa"/>
          </w:tcPr>
          <w:p w14:paraId="41F485D4" w14:textId="77777777" w:rsidR="006416B4" w:rsidRDefault="00916275">
            <w:pPr>
              <w:pStyle w:val="TableParagraph"/>
              <w:spacing w:before="184" w:line="300" w:lineRule="auto"/>
              <w:ind w:left="106"/>
              <w:rPr>
                <w:rFonts w:ascii="Arial"/>
                <w:b/>
                <w:i/>
              </w:rPr>
            </w:pPr>
            <w:r>
              <w:rPr>
                <w:rFonts w:ascii="Arial"/>
                <w:b/>
                <w:i/>
                <w:w w:val="90"/>
                <w:sz w:val="20"/>
              </w:rPr>
              <w:t xml:space="preserve">Dove </w:t>
            </w:r>
            <w:r>
              <w:rPr>
                <w:rFonts w:ascii="Arial"/>
                <w:b/>
                <w:i/>
                <w:w w:val="90"/>
                <w:sz w:val="20"/>
              </w:rPr>
              <w:t>è</w:t>
            </w:r>
            <w:r>
              <w:rPr>
                <w:rFonts w:ascii="Arial"/>
                <w:b/>
                <w:i/>
                <w:w w:val="90"/>
                <w:sz w:val="20"/>
              </w:rPr>
              <w:t xml:space="preserve"> possibile trovare la metodologia utilizzata per il calcolo dell'indice designato?</w:t>
            </w:r>
          </w:p>
          <w:p w14:paraId="5CBEDECF" w14:textId="77777777" w:rsidR="006416B4" w:rsidRDefault="00916275">
            <w:pPr>
              <w:pStyle w:val="TableParagraph"/>
              <w:spacing w:before="267"/>
              <w:ind w:left="106"/>
            </w:pPr>
            <w:r>
              <w:rPr>
                <w:sz w:val="20"/>
              </w:rPr>
              <w:t>Ulteriori informazioni sono disponibili all'indirizzo:</w:t>
            </w:r>
          </w:p>
          <w:p w14:paraId="2176839E" w14:textId="77777777" w:rsidR="006416B4" w:rsidRDefault="00916275">
            <w:pPr>
              <w:pStyle w:val="TableParagraph"/>
              <w:ind w:left="106"/>
              <w:rPr>
                <w:i/>
              </w:rPr>
            </w:pPr>
            <w:hyperlink r:id="rId36">
              <w:r>
                <w:rPr>
                  <w:i/>
                  <w:color w:val="0000FF"/>
                  <w:spacing w:val="-2"/>
                  <w:sz w:val="20"/>
                  <w:u w:val="single" w:color="0000FF"/>
                </w:rPr>
                <w:t>https://indexes.nasdaqomx.com/Index/Overview/NQCYBRE</w:t>
              </w:r>
            </w:hyperlink>
          </w:p>
        </w:tc>
      </w:tr>
      <w:tr w:rsidR="006416B4" w14:paraId="388D57D6" w14:textId="77777777">
        <w:trPr>
          <w:trHeight w:val="1856"/>
        </w:trPr>
        <w:tc>
          <w:tcPr>
            <w:tcW w:w="3277" w:type="dxa"/>
          </w:tcPr>
          <w:p w14:paraId="615787CD" w14:textId="77777777" w:rsidR="006416B4" w:rsidRDefault="006416B4">
            <w:pPr>
              <w:pStyle w:val="TableParagraph"/>
              <w:spacing w:before="36"/>
              <w:rPr>
                <w:sz w:val="20"/>
              </w:rPr>
            </w:pPr>
          </w:p>
          <w:p w14:paraId="7601B0F1" w14:textId="77777777" w:rsidR="006416B4" w:rsidRDefault="00916275">
            <w:pPr>
              <w:pStyle w:val="TableParagraph"/>
              <w:ind w:left="50"/>
              <w:rPr>
                <w:sz w:val="20"/>
              </w:rPr>
            </w:pPr>
            <w:r>
              <w:rPr>
                <w:noProof/>
                <w:sz w:val="20"/>
              </w:rPr>
              <w:drawing>
                <wp:inline distT="0" distB="0" distL="0" distR="0" wp14:anchorId="2DC3C880" wp14:editId="4AEFA2DA">
                  <wp:extent cx="1708668" cy="597407"/>
                  <wp:effectExtent l="0" t="0" r="0" b="0"/>
                  <wp:docPr id="98" name="Image 98"/>
                  <wp:cNvGraphicFramePr/>
                  <a:graphic xmlns:a="http://schemas.openxmlformats.org/drawingml/2006/main">
                    <a:graphicData uri="http://schemas.openxmlformats.org/drawingml/2006/picture">
                      <pic:pic xmlns:pic="http://schemas.openxmlformats.org/drawingml/2006/picture">
                        <pic:nvPicPr>
                          <pic:cNvPr id="98" name="Image 98"/>
                          <pic:cNvPicPr/>
                        </pic:nvPicPr>
                        <pic:blipFill>
                          <a:blip r:embed="rId37" cstate="print"/>
                          <a:stretch>
                            <a:fillRect/>
                          </a:stretch>
                        </pic:blipFill>
                        <pic:spPr>
                          <a:xfrm>
                            <a:off x="0" y="0"/>
                            <a:ext cx="1708668" cy="597407"/>
                          </a:xfrm>
                          <a:prstGeom prst="rect">
                            <a:avLst/>
                          </a:prstGeom>
                        </pic:spPr>
                      </pic:pic>
                    </a:graphicData>
                  </a:graphic>
                </wp:inline>
              </w:drawing>
            </w:r>
          </w:p>
        </w:tc>
        <w:tc>
          <w:tcPr>
            <w:tcW w:w="7910" w:type="dxa"/>
          </w:tcPr>
          <w:p w14:paraId="39EDF5DA" w14:textId="77777777" w:rsidR="006416B4" w:rsidRDefault="00916275">
            <w:pPr>
              <w:pStyle w:val="TableParagraph"/>
              <w:spacing w:before="246" w:line="540" w:lineRule="atLeast"/>
              <w:ind w:left="106" w:right="1921"/>
              <w:rPr>
                <w:b/>
              </w:rPr>
            </w:pPr>
            <w:r>
              <w:rPr>
                <w:b/>
                <w:sz w:val="20"/>
              </w:rPr>
              <w:t>Dove posso trovare online ulteriori informazioni specifiche sul prodotto? Ulteriori informazioni specifiche sul prodotto sono disponibili sul sito web:</w:t>
            </w:r>
          </w:p>
          <w:p w14:paraId="78FD8009" w14:textId="77777777" w:rsidR="006416B4" w:rsidRDefault="00916275">
            <w:pPr>
              <w:pStyle w:val="TableParagraph"/>
              <w:spacing w:line="266" w:lineRule="exact"/>
              <w:ind w:left="106"/>
              <w:rPr>
                <w:i/>
              </w:rPr>
            </w:pPr>
            <w:hyperlink r:id="rId38">
              <w:r>
                <w:rPr>
                  <w:i/>
                  <w:color w:val="0000FF"/>
                  <w:spacing w:val="-2"/>
                  <w:sz w:val="20"/>
                  <w:u w:val="single" w:color="0000FF"/>
                </w:rPr>
                <w:t>https://www.ftglobalportfolios.com/Professional/Etf/EtfSummary.aspx?Ticker=CIBR&amp;E</w:t>
              </w:r>
            </w:hyperlink>
          </w:p>
          <w:p w14:paraId="3025E34A" w14:textId="77777777" w:rsidR="006416B4" w:rsidRDefault="00916275">
            <w:pPr>
              <w:pStyle w:val="TableParagraph"/>
              <w:spacing w:line="244" w:lineRule="exact"/>
              <w:ind w:left="106"/>
              <w:rPr>
                <w:i/>
              </w:rPr>
            </w:pPr>
            <w:hyperlink r:id="rId39">
              <w:r>
                <w:rPr>
                  <w:i/>
                  <w:color w:val="0000FF"/>
                  <w:spacing w:val="-2"/>
                  <w:sz w:val="20"/>
                  <w:u w:val="single" w:color="0000FF"/>
                </w:rPr>
                <w:t>xchange=LN</w:t>
              </w:r>
            </w:hyperlink>
          </w:p>
        </w:tc>
      </w:tr>
    </w:tbl>
    <w:p w14:paraId="216F914C" w14:textId="77777777" w:rsidR="006416B4" w:rsidRDefault="006416B4"/>
    <w:sectPr w:rsidR="006416B4">
      <w:type w:val="continuous"/>
      <w:pgSz w:w="12240" w:h="15840"/>
      <w:pgMar w:top="740" w:right="360" w:bottom="920" w:left="0" w:header="0" w:footer="67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E3105" w14:textId="77777777" w:rsidR="00916275" w:rsidRDefault="00916275">
      <w:r>
        <w:separator/>
      </w:r>
    </w:p>
  </w:endnote>
  <w:endnote w:type="continuationSeparator" w:id="0">
    <w:p w14:paraId="6F02278B" w14:textId="77777777" w:rsidR="00916275" w:rsidRDefault="0091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44D26" w14:textId="77777777" w:rsidR="006416B4" w:rsidRDefault="00916275">
    <w:pPr>
      <w:pStyle w:val="Corpotesto"/>
      <w:spacing w:line="14" w:lineRule="auto"/>
      <w:rPr>
        <w:sz w:val="15"/>
      </w:rPr>
    </w:pPr>
    <w:r>
      <w:rPr>
        <w:noProof/>
        <w:sz w:val="15"/>
      </w:rPr>
      <mc:AlternateContent>
        <mc:Choice Requires="wps">
          <w:drawing>
            <wp:anchor distT="0" distB="0" distL="0" distR="0" simplePos="0" relativeHeight="251659264" behindDoc="1" locked="0" layoutInCell="1" allowOverlap="1" wp14:anchorId="20EF855C" wp14:editId="1FDBED85">
              <wp:simplePos x="0" y="0"/>
              <wp:positionH relativeFrom="page">
                <wp:posOffset>3816730</wp:posOffset>
              </wp:positionH>
              <wp:positionV relativeFrom="page">
                <wp:posOffset>9449873</wp:posOffset>
              </wp:positionV>
              <wp:extent cx="152400" cy="165735"/>
              <wp:effectExtent l="0" t="0" r="0" b="0"/>
              <wp:wrapNone/>
              <wp:docPr id="1" name="Textbox 1"/>
              <wp:cNvGraphicFramePr/>
              <a:graphic xmlns:a="http://schemas.openxmlformats.org/drawingml/2006/main">
                <a:graphicData uri="http://schemas.microsoft.com/office/word/2010/wordprocessingShape">
                  <wps:wsp>
                    <wps:cNvSpPr txBox="1"/>
                    <wps:spPr>
                      <a:xfrm>
                        <a:off x="0" y="0"/>
                        <a:ext cx="152400" cy="165735"/>
                      </a:xfrm>
                      <a:prstGeom prst="rect">
                        <a:avLst/>
                      </a:prstGeom>
                    </wps:spPr>
                    <wps:txbx>
                      <w:txbxContent>
                        <w:p w14:paraId="261B3407" w14:textId="77777777" w:rsidR="006416B4" w:rsidRDefault="00916275">
                          <w:pPr>
                            <w:spacing w:before="10"/>
                            <w:ind w:left="60"/>
                            <w:rPr>
                              <w:rFonts w:ascii="Times New Roman"/>
                              <w:sz w:val="20"/>
                            </w:rPr>
                          </w:pPr>
                          <w:r>
                            <w:rPr>
                              <w:rFonts w:ascii="Times New Roman"/>
                              <w:spacing w:val="-10"/>
                              <w:sz w:val="20"/>
                            </w:rPr>
                            <w:fldChar w:fldCharType="begin"/>
                          </w:r>
                          <w:r>
                            <w:rPr>
                              <w:rFonts w:ascii="Times New Roman"/>
                              <w:spacing w:val="-10"/>
                              <w:sz w:val="19"/>
                            </w:rPr>
                            <w:instrText xml:space="preserve"> PAGE </w:instrText>
                          </w:r>
                          <w:r>
                            <w:rPr>
                              <w:rFonts w:ascii="Times New Roman"/>
                              <w:spacing w:val="-10"/>
                              <w:sz w:val="20"/>
                            </w:rPr>
                            <w:fldChar w:fldCharType="separate"/>
                          </w:r>
                          <w:r>
                            <w:rPr>
                              <w:rFonts w:ascii="Times New Roman"/>
                              <w:spacing w:val="-10"/>
                              <w:sz w:val="19"/>
                            </w:rPr>
                            <w:t>10</w:t>
                          </w:r>
                          <w:r>
                            <w:rPr>
                              <w:rFonts w:ascii="Times New Roman"/>
                              <w:spacing w:val="-10"/>
                              <w:sz w:val="20"/>
                            </w:rPr>
                            <w:fldChar w:fldCharType="end"/>
                          </w:r>
                        </w:p>
                      </w:txbxContent>
                    </wps:txbx>
                    <wps:bodyPr wrap="square" lIns="0" tIns="0" rIns="0" bIns="0" rtlCol="0"/>
                  </wps:wsp>
                </a:graphicData>
              </a:graphic>
            </wp:anchor>
          </w:drawing>
        </mc:Choice>
        <mc:Fallback>
          <w:pict>
            <v:shapetype w14:anchorId="20EF855C" id="_x0000_t202" coordsize="21600,21600" o:spt="202" path="m,l,21600r21600,l21600,xe">
              <v:stroke joinstyle="miter"/>
              <v:path gradientshapeok="t" o:connecttype="rect"/>
            </v:shapetype>
            <v:shape id="Textbox 1" o:spid="_x0000_s1061" type="#_x0000_t202" style="position:absolute;margin-left:300.55pt;margin-top:744.1pt;width:12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" filled="f" stroked="f">
              <v:textbox inset="0,0,0,0">
                <w:txbxContent>
                  <w:p w14:paraId="261B3407" w14:textId="77777777" w:rsidR="006416B4" w:rsidRDefault="00916275">
                    <w:pPr>
                      <w:spacing w:before="10"/>
                      <w:ind w:left="60"/>
                      <w:rPr>
                        <w:rFonts w:ascii="Times New Roman"/>
                        <w:sz w:val="20"/>
                      </w:rPr>
                    </w:pPr>
                    <w:r>
                      <w:rPr>
                        <w:rFonts w:ascii="Times New Roman"/>
                        <w:spacing w:val="-10"/>
                        <w:sz w:val="20"/>
                      </w:rPr>
                      <w:fldChar w:fldCharType="begin"/>
                    </w:r>
                    <w:r>
                      <w:rPr>
                        <w:rFonts w:ascii="Times New Roman"/>
                        <w:spacing w:val="-10"/>
                        <w:sz w:val="19"/>
                      </w:rPr>
                      <w:instrText xml:space="preserve"> PAGE </w:instrText>
                    </w:r>
                    <w:r>
                      <w:rPr>
                        <w:rFonts w:ascii="Times New Roman"/>
                        <w:spacing w:val="-10"/>
                        <w:sz w:val="20"/>
                      </w:rPr>
                      <w:fldChar w:fldCharType="separate"/>
                    </w:r>
                    <w:r>
                      <w:rPr>
                        <w:rFonts w:ascii="Times New Roman"/>
                        <w:spacing w:val="-10"/>
                        <w:sz w:val="19"/>
                      </w:rPr>
                      <w:t>10</w:t>
                    </w:r>
                    <w:r>
                      <w:rPr>
                        <w:rFonts w:ascii="Times New Roman"/>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D83E0" w14:textId="77777777" w:rsidR="00916275" w:rsidRDefault="00916275">
      <w:r>
        <w:separator/>
      </w:r>
    </w:p>
  </w:footnote>
  <w:footnote w:type="continuationSeparator" w:id="0">
    <w:p w14:paraId="1EA8EAEE" w14:textId="77777777" w:rsidR="00916275" w:rsidRDefault="00916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66316"/>
    <w:multiLevelType w:val="hybridMultilevel"/>
    <w:tmpl w:val="00000000"/>
    <w:lvl w:ilvl="0" w:tplc="1FDEF10E">
      <w:numFmt w:val="bullet"/>
      <w:lvlText w:val="-"/>
      <w:lvlJc w:val="left"/>
      <w:pPr>
        <w:ind w:left="732" w:hanging="118"/>
      </w:pPr>
      <w:rPr>
        <w:rFonts w:ascii="Calibri" w:eastAsia="Calibri" w:hAnsi="Calibri" w:cs="Calibri" w:hint="default"/>
        <w:b/>
        <w:bCs/>
        <w:i w:val="0"/>
        <w:iCs w:val="0"/>
        <w:spacing w:val="0"/>
        <w:w w:val="100"/>
        <w:sz w:val="22"/>
        <w:szCs w:val="22"/>
        <w:lang w:val="en-US" w:eastAsia="en-US" w:bidi="ar-SA"/>
      </w:rPr>
    </w:lvl>
    <w:lvl w:ilvl="1" w:tplc="581480F4">
      <w:numFmt w:val="bullet"/>
      <w:lvlText w:val="•"/>
      <w:lvlJc w:val="left"/>
      <w:pPr>
        <w:ind w:left="937" w:hanging="118"/>
      </w:pPr>
      <w:rPr>
        <w:rFonts w:hint="default"/>
        <w:lang w:val="en-US" w:eastAsia="en-US" w:bidi="ar-SA"/>
      </w:rPr>
    </w:lvl>
    <w:lvl w:ilvl="2" w:tplc="8BB6527A">
      <w:numFmt w:val="bullet"/>
      <w:lvlText w:val="•"/>
      <w:lvlJc w:val="left"/>
      <w:pPr>
        <w:ind w:left="1135" w:hanging="118"/>
      </w:pPr>
      <w:rPr>
        <w:rFonts w:hint="default"/>
        <w:lang w:val="en-US" w:eastAsia="en-US" w:bidi="ar-SA"/>
      </w:rPr>
    </w:lvl>
    <w:lvl w:ilvl="3" w:tplc="7D3852BA">
      <w:numFmt w:val="bullet"/>
      <w:lvlText w:val="•"/>
      <w:lvlJc w:val="left"/>
      <w:pPr>
        <w:ind w:left="1333" w:hanging="118"/>
      </w:pPr>
      <w:rPr>
        <w:rFonts w:hint="default"/>
        <w:lang w:val="en-US" w:eastAsia="en-US" w:bidi="ar-SA"/>
      </w:rPr>
    </w:lvl>
    <w:lvl w:ilvl="4" w:tplc="0082D5AA">
      <w:numFmt w:val="bullet"/>
      <w:lvlText w:val="•"/>
      <w:lvlJc w:val="left"/>
      <w:pPr>
        <w:ind w:left="1530" w:hanging="118"/>
      </w:pPr>
      <w:rPr>
        <w:rFonts w:hint="default"/>
        <w:lang w:val="en-US" w:eastAsia="en-US" w:bidi="ar-SA"/>
      </w:rPr>
    </w:lvl>
    <w:lvl w:ilvl="5" w:tplc="6256FA5C">
      <w:numFmt w:val="bullet"/>
      <w:lvlText w:val="•"/>
      <w:lvlJc w:val="left"/>
      <w:pPr>
        <w:ind w:left="1728" w:hanging="118"/>
      </w:pPr>
      <w:rPr>
        <w:rFonts w:hint="default"/>
        <w:lang w:val="en-US" w:eastAsia="en-US" w:bidi="ar-SA"/>
      </w:rPr>
    </w:lvl>
    <w:lvl w:ilvl="6" w:tplc="21681702">
      <w:numFmt w:val="bullet"/>
      <w:lvlText w:val="•"/>
      <w:lvlJc w:val="left"/>
      <w:pPr>
        <w:ind w:left="1926" w:hanging="118"/>
      </w:pPr>
      <w:rPr>
        <w:rFonts w:hint="default"/>
        <w:lang w:val="en-US" w:eastAsia="en-US" w:bidi="ar-SA"/>
      </w:rPr>
    </w:lvl>
    <w:lvl w:ilvl="7" w:tplc="11E84CD4">
      <w:numFmt w:val="bullet"/>
      <w:lvlText w:val="•"/>
      <w:lvlJc w:val="left"/>
      <w:pPr>
        <w:ind w:left="2124" w:hanging="118"/>
      </w:pPr>
      <w:rPr>
        <w:rFonts w:hint="default"/>
        <w:lang w:val="en-US" w:eastAsia="en-US" w:bidi="ar-SA"/>
      </w:rPr>
    </w:lvl>
    <w:lvl w:ilvl="8" w:tplc="DCFAECFA">
      <w:numFmt w:val="bullet"/>
      <w:lvlText w:val="•"/>
      <w:lvlJc w:val="left"/>
      <w:pPr>
        <w:ind w:left="2321" w:hanging="118"/>
      </w:pPr>
      <w:rPr>
        <w:rFonts w:hint="default"/>
        <w:lang w:val="en-US" w:eastAsia="en-US" w:bidi="ar-SA"/>
      </w:rPr>
    </w:lvl>
  </w:abstractNum>
  <w:abstractNum w:abstractNumId="1" w15:restartNumberingAfterBreak="0">
    <w:nsid w:val="2A970597"/>
    <w:multiLevelType w:val="hybridMultilevel"/>
    <w:tmpl w:val="00000000"/>
    <w:lvl w:ilvl="0" w:tplc="E2AED5EA">
      <w:numFmt w:val="bullet"/>
      <w:lvlText w:val="●"/>
      <w:lvlJc w:val="left"/>
      <w:pPr>
        <w:ind w:left="3626" w:hanging="588"/>
      </w:pPr>
      <w:rPr>
        <w:rFonts w:ascii="Arial" w:eastAsia="Arial" w:hAnsi="Arial" w:cs="Arial" w:hint="default"/>
        <w:b w:val="0"/>
        <w:bCs w:val="0"/>
        <w:i w:val="0"/>
        <w:iCs w:val="0"/>
        <w:color w:val="BEBEBE"/>
        <w:spacing w:val="0"/>
        <w:w w:val="148"/>
        <w:position w:val="2"/>
        <w:sz w:val="22"/>
        <w:szCs w:val="22"/>
        <w:lang w:val="en-US" w:eastAsia="en-US" w:bidi="ar-SA"/>
      </w:rPr>
    </w:lvl>
    <w:lvl w:ilvl="1" w:tplc="23A8421E">
      <w:numFmt w:val="bullet"/>
      <w:lvlText w:val="•"/>
      <w:lvlJc w:val="left"/>
      <w:pPr>
        <w:ind w:left="4446" w:hanging="588"/>
      </w:pPr>
      <w:rPr>
        <w:rFonts w:hint="default"/>
        <w:lang w:val="en-US" w:eastAsia="en-US" w:bidi="ar-SA"/>
      </w:rPr>
    </w:lvl>
    <w:lvl w:ilvl="2" w:tplc="EE302DE2">
      <w:numFmt w:val="bullet"/>
      <w:lvlText w:val="•"/>
      <w:lvlJc w:val="left"/>
      <w:pPr>
        <w:ind w:left="5272" w:hanging="588"/>
      </w:pPr>
      <w:rPr>
        <w:rFonts w:hint="default"/>
        <w:lang w:val="en-US" w:eastAsia="en-US" w:bidi="ar-SA"/>
      </w:rPr>
    </w:lvl>
    <w:lvl w:ilvl="3" w:tplc="C0143792">
      <w:numFmt w:val="bullet"/>
      <w:lvlText w:val="•"/>
      <w:lvlJc w:val="left"/>
      <w:pPr>
        <w:ind w:left="6098" w:hanging="588"/>
      </w:pPr>
      <w:rPr>
        <w:rFonts w:hint="default"/>
        <w:lang w:val="en-US" w:eastAsia="en-US" w:bidi="ar-SA"/>
      </w:rPr>
    </w:lvl>
    <w:lvl w:ilvl="4" w:tplc="39AAB2AC">
      <w:numFmt w:val="bullet"/>
      <w:lvlText w:val="•"/>
      <w:lvlJc w:val="left"/>
      <w:pPr>
        <w:ind w:left="6924" w:hanging="588"/>
      </w:pPr>
      <w:rPr>
        <w:rFonts w:hint="default"/>
        <w:lang w:val="en-US" w:eastAsia="en-US" w:bidi="ar-SA"/>
      </w:rPr>
    </w:lvl>
    <w:lvl w:ilvl="5" w:tplc="1DA8F752">
      <w:numFmt w:val="bullet"/>
      <w:lvlText w:val="•"/>
      <w:lvlJc w:val="left"/>
      <w:pPr>
        <w:ind w:left="7750" w:hanging="588"/>
      </w:pPr>
      <w:rPr>
        <w:rFonts w:hint="default"/>
        <w:lang w:val="en-US" w:eastAsia="en-US" w:bidi="ar-SA"/>
      </w:rPr>
    </w:lvl>
    <w:lvl w:ilvl="6" w:tplc="BE926236">
      <w:numFmt w:val="bullet"/>
      <w:lvlText w:val="•"/>
      <w:lvlJc w:val="left"/>
      <w:pPr>
        <w:ind w:left="8576" w:hanging="588"/>
      </w:pPr>
      <w:rPr>
        <w:rFonts w:hint="default"/>
        <w:lang w:val="en-US" w:eastAsia="en-US" w:bidi="ar-SA"/>
      </w:rPr>
    </w:lvl>
    <w:lvl w:ilvl="7" w:tplc="070A8486">
      <w:numFmt w:val="bullet"/>
      <w:lvlText w:val="•"/>
      <w:lvlJc w:val="left"/>
      <w:pPr>
        <w:ind w:left="9402" w:hanging="588"/>
      </w:pPr>
      <w:rPr>
        <w:rFonts w:hint="default"/>
        <w:lang w:val="en-US" w:eastAsia="en-US" w:bidi="ar-SA"/>
      </w:rPr>
    </w:lvl>
    <w:lvl w:ilvl="8" w:tplc="744C1996">
      <w:numFmt w:val="bullet"/>
      <w:lvlText w:val="•"/>
      <w:lvlJc w:val="left"/>
      <w:pPr>
        <w:ind w:left="10228" w:hanging="588"/>
      </w:pPr>
      <w:rPr>
        <w:rFonts w:hint="default"/>
        <w:lang w:val="en-US" w:eastAsia="en-US" w:bidi="ar-SA"/>
      </w:rPr>
    </w:lvl>
  </w:abstractNum>
  <w:abstractNum w:abstractNumId="2" w15:restartNumberingAfterBreak="0">
    <w:nsid w:val="3C71404A"/>
    <w:multiLevelType w:val="hybridMultilevel"/>
    <w:tmpl w:val="00000000"/>
    <w:lvl w:ilvl="0" w:tplc="E068A030">
      <w:start w:val="1"/>
      <w:numFmt w:val="decimal"/>
      <w:lvlText w:val="%1."/>
      <w:lvlJc w:val="left"/>
      <w:pPr>
        <w:ind w:left="4095" w:hanging="361"/>
        <w:jc w:val="left"/>
      </w:pPr>
      <w:rPr>
        <w:rFonts w:ascii="Calibri" w:eastAsia="Calibri" w:hAnsi="Calibri" w:cs="Calibri" w:hint="default"/>
        <w:b/>
        <w:bCs/>
        <w:i w:val="0"/>
        <w:iCs w:val="0"/>
        <w:spacing w:val="0"/>
        <w:w w:val="100"/>
        <w:sz w:val="22"/>
        <w:szCs w:val="22"/>
        <w:lang w:val="en-US" w:eastAsia="en-US" w:bidi="ar-SA"/>
      </w:rPr>
    </w:lvl>
    <w:lvl w:ilvl="1" w:tplc="F2847CDA">
      <w:start w:val="1"/>
      <w:numFmt w:val="lowerRoman"/>
      <w:lvlText w:val="(%2)"/>
      <w:lvlJc w:val="left"/>
      <w:pPr>
        <w:ind w:left="4455" w:hanging="721"/>
        <w:jc w:val="left"/>
      </w:pPr>
      <w:rPr>
        <w:rFonts w:ascii="Calibri" w:eastAsia="Calibri" w:hAnsi="Calibri" w:cs="Calibri" w:hint="default"/>
        <w:b/>
        <w:bCs/>
        <w:i w:val="0"/>
        <w:iCs w:val="0"/>
        <w:spacing w:val="0"/>
        <w:w w:val="100"/>
        <w:sz w:val="22"/>
        <w:szCs w:val="22"/>
        <w:lang w:val="en-US" w:eastAsia="en-US" w:bidi="ar-SA"/>
      </w:rPr>
    </w:lvl>
    <w:lvl w:ilvl="2" w:tplc="23E67440">
      <w:numFmt w:val="bullet"/>
      <w:lvlText w:val="•"/>
      <w:lvlJc w:val="left"/>
      <w:pPr>
        <w:ind w:left="4455" w:hanging="360"/>
      </w:pPr>
      <w:rPr>
        <w:rFonts w:ascii="Calibri" w:eastAsia="Calibri" w:hAnsi="Calibri" w:cs="Calibri" w:hint="default"/>
        <w:b w:val="0"/>
        <w:bCs w:val="0"/>
        <w:i w:val="0"/>
        <w:iCs w:val="0"/>
        <w:spacing w:val="0"/>
        <w:w w:val="92"/>
        <w:sz w:val="22"/>
        <w:szCs w:val="22"/>
        <w:lang w:val="en-US" w:eastAsia="en-US" w:bidi="ar-SA"/>
      </w:rPr>
    </w:lvl>
    <w:lvl w:ilvl="3" w:tplc="539AB93A">
      <w:numFmt w:val="bullet"/>
      <w:lvlText w:val="•"/>
      <w:lvlJc w:val="left"/>
      <w:pPr>
        <w:ind w:left="6108" w:hanging="360"/>
      </w:pPr>
      <w:rPr>
        <w:rFonts w:hint="default"/>
        <w:lang w:val="en-US" w:eastAsia="en-US" w:bidi="ar-SA"/>
      </w:rPr>
    </w:lvl>
    <w:lvl w:ilvl="4" w:tplc="989AB920">
      <w:numFmt w:val="bullet"/>
      <w:lvlText w:val="•"/>
      <w:lvlJc w:val="left"/>
      <w:pPr>
        <w:ind w:left="6933" w:hanging="360"/>
      </w:pPr>
      <w:rPr>
        <w:rFonts w:hint="default"/>
        <w:lang w:val="en-US" w:eastAsia="en-US" w:bidi="ar-SA"/>
      </w:rPr>
    </w:lvl>
    <w:lvl w:ilvl="5" w:tplc="7F542FE0">
      <w:numFmt w:val="bullet"/>
      <w:lvlText w:val="•"/>
      <w:lvlJc w:val="left"/>
      <w:pPr>
        <w:ind w:left="7757" w:hanging="360"/>
      </w:pPr>
      <w:rPr>
        <w:rFonts w:hint="default"/>
        <w:lang w:val="en-US" w:eastAsia="en-US" w:bidi="ar-SA"/>
      </w:rPr>
    </w:lvl>
    <w:lvl w:ilvl="6" w:tplc="13761096">
      <w:numFmt w:val="bullet"/>
      <w:lvlText w:val="•"/>
      <w:lvlJc w:val="left"/>
      <w:pPr>
        <w:ind w:left="8582" w:hanging="360"/>
      </w:pPr>
      <w:rPr>
        <w:rFonts w:hint="default"/>
        <w:lang w:val="en-US" w:eastAsia="en-US" w:bidi="ar-SA"/>
      </w:rPr>
    </w:lvl>
    <w:lvl w:ilvl="7" w:tplc="B32C5636">
      <w:numFmt w:val="bullet"/>
      <w:lvlText w:val="•"/>
      <w:lvlJc w:val="left"/>
      <w:pPr>
        <w:ind w:left="9406" w:hanging="360"/>
      </w:pPr>
      <w:rPr>
        <w:rFonts w:hint="default"/>
        <w:lang w:val="en-US" w:eastAsia="en-US" w:bidi="ar-SA"/>
      </w:rPr>
    </w:lvl>
    <w:lvl w:ilvl="8" w:tplc="A7ACFC9C">
      <w:numFmt w:val="bullet"/>
      <w:lvlText w:val="•"/>
      <w:lvlJc w:val="left"/>
      <w:pPr>
        <w:ind w:left="10231" w:hanging="360"/>
      </w:pPr>
      <w:rPr>
        <w:rFonts w:hint="default"/>
        <w:lang w:val="en-US" w:eastAsia="en-US" w:bidi="ar-SA"/>
      </w:rPr>
    </w:lvl>
  </w:abstractNum>
  <w:abstractNum w:abstractNumId="3" w15:restartNumberingAfterBreak="0">
    <w:nsid w:val="437F2D02"/>
    <w:multiLevelType w:val="hybridMultilevel"/>
    <w:tmpl w:val="00000000"/>
    <w:lvl w:ilvl="0" w:tplc="3A400C2A">
      <w:start w:val="1"/>
      <w:numFmt w:val="lowerRoman"/>
      <w:lvlText w:val="(%1)"/>
      <w:lvlJc w:val="left"/>
      <w:pPr>
        <w:ind w:left="547" w:hanging="354"/>
        <w:jc w:val="left"/>
      </w:pPr>
      <w:rPr>
        <w:rFonts w:ascii="Calibri" w:eastAsia="Calibri" w:hAnsi="Calibri" w:cs="Calibri" w:hint="default"/>
        <w:b w:val="0"/>
        <w:bCs w:val="0"/>
        <w:i w:val="0"/>
        <w:iCs w:val="0"/>
        <w:color w:val="2E3145"/>
        <w:spacing w:val="-1"/>
        <w:w w:val="110"/>
        <w:sz w:val="22"/>
        <w:szCs w:val="22"/>
        <w:lang w:val="en-US" w:eastAsia="en-US" w:bidi="ar-SA"/>
      </w:rPr>
    </w:lvl>
    <w:lvl w:ilvl="1" w:tplc="204C8A18">
      <w:numFmt w:val="bullet"/>
      <w:lvlText w:val="•"/>
      <w:lvlJc w:val="left"/>
      <w:pPr>
        <w:ind w:left="1291" w:hanging="354"/>
      </w:pPr>
      <w:rPr>
        <w:rFonts w:hint="default"/>
        <w:lang w:val="en-US" w:eastAsia="en-US" w:bidi="ar-SA"/>
      </w:rPr>
    </w:lvl>
    <w:lvl w:ilvl="2" w:tplc="58841D84">
      <w:numFmt w:val="bullet"/>
      <w:lvlText w:val="•"/>
      <w:lvlJc w:val="left"/>
      <w:pPr>
        <w:ind w:left="2042" w:hanging="354"/>
      </w:pPr>
      <w:rPr>
        <w:rFonts w:hint="default"/>
        <w:lang w:val="en-US" w:eastAsia="en-US" w:bidi="ar-SA"/>
      </w:rPr>
    </w:lvl>
    <w:lvl w:ilvl="3" w:tplc="977E3EE0">
      <w:numFmt w:val="bullet"/>
      <w:lvlText w:val="•"/>
      <w:lvlJc w:val="left"/>
      <w:pPr>
        <w:ind w:left="2793" w:hanging="354"/>
      </w:pPr>
      <w:rPr>
        <w:rFonts w:hint="default"/>
        <w:lang w:val="en-US" w:eastAsia="en-US" w:bidi="ar-SA"/>
      </w:rPr>
    </w:lvl>
    <w:lvl w:ilvl="4" w:tplc="899E0A80">
      <w:numFmt w:val="bullet"/>
      <w:lvlText w:val="•"/>
      <w:lvlJc w:val="left"/>
      <w:pPr>
        <w:ind w:left="3544" w:hanging="354"/>
      </w:pPr>
      <w:rPr>
        <w:rFonts w:hint="default"/>
        <w:lang w:val="en-US" w:eastAsia="en-US" w:bidi="ar-SA"/>
      </w:rPr>
    </w:lvl>
    <w:lvl w:ilvl="5" w:tplc="459CD2BE">
      <w:numFmt w:val="bullet"/>
      <w:lvlText w:val="•"/>
      <w:lvlJc w:val="left"/>
      <w:pPr>
        <w:ind w:left="4296" w:hanging="354"/>
      </w:pPr>
      <w:rPr>
        <w:rFonts w:hint="default"/>
        <w:lang w:val="en-US" w:eastAsia="en-US" w:bidi="ar-SA"/>
      </w:rPr>
    </w:lvl>
    <w:lvl w:ilvl="6" w:tplc="62249714">
      <w:numFmt w:val="bullet"/>
      <w:lvlText w:val="•"/>
      <w:lvlJc w:val="left"/>
      <w:pPr>
        <w:ind w:left="5047" w:hanging="354"/>
      </w:pPr>
      <w:rPr>
        <w:rFonts w:hint="default"/>
        <w:lang w:val="en-US" w:eastAsia="en-US" w:bidi="ar-SA"/>
      </w:rPr>
    </w:lvl>
    <w:lvl w:ilvl="7" w:tplc="6CEC0FC6">
      <w:numFmt w:val="bullet"/>
      <w:lvlText w:val="•"/>
      <w:lvlJc w:val="left"/>
      <w:pPr>
        <w:ind w:left="5798" w:hanging="354"/>
      </w:pPr>
      <w:rPr>
        <w:rFonts w:hint="default"/>
        <w:lang w:val="en-US" w:eastAsia="en-US" w:bidi="ar-SA"/>
      </w:rPr>
    </w:lvl>
    <w:lvl w:ilvl="8" w:tplc="896C94DC">
      <w:numFmt w:val="bullet"/>
      <w:lvlText w:val="•"/>
      <w:lvlJc w:val="left"/>
      <w:pPr>
        <w:ind w:left="6549" w:hanging="354"/>
      </w:pPr>
      <w:rPr>
        <w:rFonts w:hint="default"/>
        <w:lang w:val="en-US" w:eastAsia="en-US" w:bidi="ar-SA"/>
      </w:rPr>
    </w:lvl>
  </w:abstractNum>
  <w:abstractNum w:abstractNumId="4" w15:restartNumberingAfterBreak="0">
    <w:nsid w:val="50E561F3"/>
    <w:multiLevelType w:val="hybridMultilevel"/>
    <w:tmpl w:val="00000000"/>
    <w:lvl w:ilvl="0" w:tplc="EF4CC548">
      <w:numFmt w:val="bullet"/>
      <w:lvlText w:val="●"/>
      <w:lvlJc w:val="left"/>
      <w:pPr>
        <w:ind w:left="991" w:hanging="411"/>
      </w:pPr>
      <w:rPr>
        <w:rFonts w:ascii="Arial" w:eastAsia="Arial" w:hAnsi="Arial" w:cs="Arial" w:hint="default"/>
        <w:spacing w:val="0"/>
        <w:w w:val="148"/>
        <w:lang w:val="en-US" w:eastAsia="en-US" w:bidi="ar-SA"/>
      </w:rPr>
    </w:lvl>
    <w:lvl w:ilvl="1" w:tplc="10A4CAAC">
      <w:numFmt w:val="bullet"/>
      <w:lvlText w:val="●"/>
      <w:lvlJc w:val="left"/>
      <w:pPr>
        <w:ind w:left="1338" w:hanging="380"/>
      </w:pPr>
      <w:rPr>
        <w:rFonts w:ascii="Arial" w:eastAsia="Arial" w:hAnsi="Arial" w:cs="Arial" w:hint="default"/>
        <w:b w:val="0"/>
        <w:bCs w:val="0"/>
        <w:i w:val="0"/>
        <w:iCs w:val="0"/>
        <w:color w:val="BEBEBE"/>
        <w:spacing w:val="0"/>
        <w:w w:val="148"/>
        <w:sz w:val="22"/>
        <w:szCs w:val="22"/>
        <w:lang w:val="en-US" w:eastAsia="en-US" w:bidi="ar-SA"/>
      </w:rPr>
    </w:lvl>
    <w:lvl w:ilvl="2" w:tplc="B7585606">
      <w:numFmt w:val="bullet"/>
      <w:lvlText w:val="•"/>
      <w:lvlJc w:val="left"/>
      <w:pPr>
        <w:ind w:left="2205" w:hanging="380"/>
      </w:pPr>
      <w:rPr>
        <w:rFonts w:hint="default"/>
        <w:lang w:val="en-US" w:eastAsia="en-US" w:bidi="ar-SA"/>
      </w:rPr>
    </w:lvl>
    <w:lvl w:ilvl="3" w:tplc="8FEA6A8C">
      <w:numFmt w:val="bullet"/>
      <w:lvlText w:val="•"/>
      <w:lvlJc w:val="left"/>
      <w:pPr>
        <w:ind w:left="3071" w:hanging="380"/>
      </w:pPr>
      <w:rPr>
        <w:rFonts w:hint="default"/>
        <w:lang w:val="en-US" w:eastAsia="en-US" w:bidi="ar-SA"/>
      </w:rPr>
    </w:lvl>
    <w:lvl w:ilvl="4" w:tplc="04B041EA">
      <w:numFmt w:val="bullet"/>
      <w:lvlText w:val="•"/>
      <w:lvlJc w:val="left"/>
      <w:pPr>
        <w:ind w:left="3936" w:hanging="380"/>
      </w:pPr>
      <w:rPr>
        <w:rFonts w:hint="default"/>
        <w:lang w:val="en-US" w:eastAsia="en-US" w:bidi="ar-SA"/>
      </w:rPr>
    </w:lvl>
    <w:lvl w:ilvl="5" w:tplc="2E70DAEE">
      <w:numFmt w:val="bullet"/>
      <w:lvlText w:val="•"/>
      <w:lvlJc w:val="left"/>
      <w:pPr>
        <w:ind w:left="4802" w:hanging="380"/>
      </w:pPr>
      <w:rPr>
        <w:rFonts w:hint="default"/>
        <w:lang w:val="en-US" w:eastAsia="en-US" w:bidi="ar-SA"/>
      </w:rPr>
    </w:lvl>
    <w:lvl w:ilvl="6" w:tplc="96E8F152">
      <w:numFmt w:val="bullet"/>
      <w:lvlText w:val="•"/>
      <w:lvlJc w:val="left"/>
      <w:pPr>
        <w:ind w:left="5667" w:hanging="380"/>
      </w:pPr>
      <w:rPr>
        <w:rFonts w:hint="default"/>
        <w:lang w:val="en-US" w:eastAsia="en-US" w:bidi="ar-SA"/>
      </w:rPr>
    </w:lvl>
    <w:lvl w:ilvl="7" w:tplc="78CC9BE2">
      <w:numFmt w:val="bullet"/>
      <w:lvlText w:val="•"/>
      <w:lvlJc w:val="left"/>
      <w:pPr>
        <w:ind w:left="6533" w:hanging="380"/>
      </w:pPr>
      <w:rPr>
        <w:rFonts w:hint="default"/>
        <w:lang w:val="en-US" w:eastAsia="en-US" w:bidi="ar-SA"/>
      </w:rPr>
    </w:lvl>
    <w:lvl w:ilvl="8" w:tplc="D256D364">
      <w:numFmt w:val="bullet"/>
      <w:lvlText w:val="•"/>
      <w:lvlJc w:val="left"/>
      <w:pPr>
        <w:ind w:left="7398" w:hanging="380"/>
      </w:pPr>
      <w:rPr>
        <w:rFonts w:hint="default"/>
        <w:lang w:val="en-US" w:eastAsia="en-US" w:bidi="ar-SA"/>
      </w:rPr>
    </w:lvl>
  </w:abstractNum>
  <w:num w:numId="1" w16cid:durableId="1910386352">
    <w:abstractNumId w:val="4"/>
  </w:num>
  <w:num w:numId="2" w16cid:durableId="966543380">
    <w:abstractNumId w:val="0"/>
  </w:num>
  <w:num w:numId="3" w16cid:durableId="1263608119">
    <w:abstractNumId w:val="1"/>
  </w:num>
  <w:num w:numId="4" w16cid:durableId="1576042433">
    <w:abstractNumId w:val="2"/>
  </w:num>
  <w:num w:numId="5" w16cid:durableId="13366164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6B4"/>
    <w:rsid w:val="0007211A"/>
    <w:rsid w:val="006416B4"/>
    <w:rsid w:val="007821EC"/>
    <w:rsid w:val="009162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25013EE3"/>
  <w15:docId w15:val="{52D88D10-C3F9-4C95-9CC3-6DBB98AA5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Calibri" w:eastAsia="Calibri" w:hAnsi="Calibri" w:cs="Calibri"/>
    </w:rPr>
  </w:style>
  <w:style w:type="paragraph" w:styleId="Titolo1">
    <w:name w:val="heading 1"/>
    <w:basedOn w:val="Normale"/>
    <w:uiPriority w:val="1"/>
    <w:qFormat/>
    <w:pPr>
      <w:ind w:left="1025"/>
      <w:outlineLvl w:val="0"/>
    </w:pPr>
    <w:rPr>
      <w:b/>
      <w:bCs/>
    </w:rPr>
  </w:style>
  <w:style w:type="paragraph" w:styleId="Titolo2">
    <w:name w:val="heading 2"/>
    <w:basedOn w:val="Normale"/>
    <w:uiPriority w:val="1"/>
    <w:qFormat/>
    <w:pPr>
      <w:ind w:left="3626" w:hanging="588"/>
      <w:outlineLvl w:val="1"/>
    </w:pPr>
    <w:rPr>
      <w:rFonts w:ascii="Arial" w:eastAsia="Arial" w:hAnsi="Arial" w:cs="Arial"/>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spacing w:before="12"/>
      <w:ind w:left="4455" w:hanging="360"/>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7.png"/><Relationship Id="rId39" Type="http://schemas.openxmlformats.org/officeDocument/2006/relationships/hyperlink" Target="https://www.ftglobalportfolios.com/Professional/Etf/EtfSummary.aspx?Ticker=CIBR&amp;Exchange=LN" TargetMode="External"/><Relationship Id="rId21" Type="http://schemas.openxmlformats.org/officeDocument/2006/relationships/image" Target="media/image13.jpeg"/><Relationship Id="rId34" Type="http://schemas.openxmlformats.org/officeDocument/2006/relationships/image" Target="media/image25.png"/><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2.jpeg"/><Relationship Id="rId29" Type="http://schemas.openxmlformats.org/officeDocument/2006/relationships/image" Target="media/image20.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5.png"/><Relationship Id="rId32" Type="http://schemas.openxmlformats.org/officeDocument/2006/relationships/image" Target="media/image23.jpeg"/><Relationship Id="rId37" Type="http://schemas.openxmlformats.org/officeDocument/2006/relationships/image" Target="media/image27.jpe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s://www.ftglobalportfolios.com/Content/ESG_GOVERNANCE" TargetMode="External"/><Relationship Id="rId28" Type="http://schemas.openxmlformats.org/officeDocument/2006/relationships/image" Target="media/image19.png"/><Relationship Id="rId36" Type="http://schemas.openxmlformats.org/officeDocument/2006/relationships/hyperlink" Target="https://indexes.nasdaqomx.com/Index/Overview/NQCYBRE" TargetMode="External"/><Relationship Id="rId10" Type="http://schemas.openxmlformats.org/officeDocument/2006/relationships/image" Target="media/image4.png"/><Relationship Id="rId19" Type="http://schemas.openxmlformats.org/officeDocument/2006/relationships/hyperlink" Target="https://www.ftglobalportfolios.com/uk/professional/Products/Nasdaq-Cybersecurity/" TargetMode="External"/><Relationship Id="rId31" Type="http://schemas.openxmlformats.org/officeDocument/2006/relationships/image" Target="media/image2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jpe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jpeg"/><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footer" Target="footer1.xml"/><Relationship Id="rId25" Type="http://schemas.openxmlformats.org/officeDocument/2006/relationships/image" Target="media/image16.png"/><Relationship Id="rId33" Type="http://schemas.openxmlformats.org/officeDocument/2006/relationships/image" Target="media/image24.jpeg"/><Relationship Id="rId38" Type="http://schemas.openxmlformats.org/officeDocument/2006/relationships/hyperlink" Target="https://www.ftglobalportfolios.com/Professional/Etf/EtfSummary.aspx?Ticker=CIBR&amp;Exchange=L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3245</Words>
  <Characters>18503</Characters>
  <Application>Microsoft Office Word</Application>
  <DocSecurity>4</DocSecurity>
  <Lines>154</Lines>
  <Paragraphs>43</Paragraphs>
  <ScaleCrop>false</ScaleCrop>
  <Company/>
  <LinksUpToDate>false</LinksUpToDate>
  <CharactersWithSpaces>21705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Delehanty</dc:creator>
  <cp:keywords>, docId:533E2EA4471B532E1EB11A3D51317005</cp:keywords>
  <cp:lastModifiedBy>Tofi Martina (UniCredit Life Insurance - IT)</cp:lastModifiedBy>
  <cp:revision>2</cp:revision>
  <dcterms:created xsi:type="dcterms:W3CDTF">2026-05-19T10:03:00Z</dcterms:created>
  <dcterms:modified xsi:type="dcterms:W3CDTF">2026-05-19T10:03:00Z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2026-01-23T00:00:00Z</vt:filetime>
  </property>
  <property fmtid="{D5CDD505-2E9C-101B-9397-08002B2CF9AE}" pid="3" name="Creator">
    <vt:lpwstr>Microsoft® Word for Microsoft 365</vt:lpwstr>
  </property>
  <property fmtid="{D5CDD505-2E9C-101B-9397-08002B2CF9AE}" pid="4" name="LastSaved">
    <vt:filetime>2026-05-19T00:00:00Z</vt:filetime>
  </property>
  <property fmtid="{D5CDD505-2E9C-101B-9397-08002B2CF9AE}" pid="5" name="Producer">
    <vt:lpwstr>Microsoft® Word for Microsoft 365</vt:lpwstr>
  </property>
</Properties>
</file>